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margin" w:tblpY="-3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4"/>
      </w:tblGrid>
      <w:tr w:rsidR="00005FBE" w14:paraId="1C8970A8" w14:textId="77777777" w:rsidTr="00AE7F52">
        <w:tc>
          <w:tcPr>
            <w:tcW w:w="4395" w:type="dxa"/>
            <w:vAlign w:val="center"/>
          </w:tcPr>
          <w:p w14:paraId="35AE5C4B" w14:textId="77777777" w:rsidR="00C30B56" w:rsidRDefault="0039590C" w:rsidP="00A772F0">
            <w:pPr>
              <w:pStyle w:val="Bezmezer"/>
              <w:spacing w:after="120" w:line="276" w:lineRule="auto"/>
              <w:jc w:val="center"/>
              <w:rPr>
                <w:rFonts w:ascii="Times New Roman" w:eastAsia="Arial Unicode MS" w:hAnsi="Times New Roman" w:cs="Times New Roman"/>
                <w:b/>
                <w:bCs/>
                <w:sz w:val="24"/>
                <w:szCs w:val="24"/>
              </w:rPr>
            </w:pPr>
            <w:r w:rsidRPr="007F6E55">
              <w:rPr>
                <w:rFonts w:ascii="Times New Roman" w:eastAsia="Arial Unicode MS" w:hAnsi="Times New Roman" w:cs="Times New Roman"/>
                <w:b/>
                <w:bCs/>
                <w:sz w:val="24"/>
                <w:szCs w:val="24"/>
                <w:lang w:val="en-US"/>
              </w:rPr>
              <w:t>LICENČNÍ</w:t>
            </w:r>
            <w:r w:rsidRPr="002A1A6B">
              <w:rPr>
                <w:rFonts w:ascii="Times New Roman" w:eastAsia="Arial Unicode MS" w:hAnsi="Times New Roman" w:cs="Times New Roman"/>
                <w:b/>
                <w:bCs/>
                <w:sz w:val="24"/>
                <w:szCs w:val="24"/>
              </w:rPr>
              <w:t xml:space="preserve"> PODMÍNKY A PRÁVA SPOJENÁ S ALŽBĚTINÝMI TOKENY</w:t>
            </w:r>
          </w:p>
          <w:p w14:paraId="57CCE483" w14:textId="133364CA" w:rsidR="00005FBE" w:rsidRPr="009C26D6" w:rsidRDefault="0039590C" w:rsidP="00A772F0">
            <w:pPr>
              <w:pStyle w:val="Bezmezer"/>
              <w:spacing w:after="120" w:line="276" w:lineRule="auto"/>
              <w:jc w:val="center"/>
              <w:rPr>
                <w:rFonts w:ascii="Times New Roman" w:hAnsi="Times New Roman" w:cs="Times New Roman"/>
                <w:b/>
                <w:sz w:val="24"/>
                <w:szCs w:val="24"/>
              </w:rPr>
            </w:pPr>
            <w:r w:rsidRPr="002A1A6B">
              <w:rPr>
                <w:rFonts w:ascii="Times New Roman" w:eastAsia="Arial Unicode MS" w:hAnsi="Times New Roman" w:cs="Times New Roman"/>
                <w:b/>
                <w:bCs/>
                <w:sz w:val="24"/>
                <w:szCs w:val="24"/>
              </w:rPr>
              <w:t>(„LICENČNÍ PODMÍNKY“)</w:t>
            </w:r>
          </w:p>
        </w:tc>
        <w:tc>
          <w:tcPr>
            <w:tcW w:w="4394" w:type="dxa"/>
          </w:tcPr>
          <w:p w14:paraId="5F5D25BE" w14:textId="77777777" w:rsidR="00C30B56" w:rsidRDefault="007F6E55" w:rsidP="00A772F0">
            <w:pPr>
              <w:pStyle w:val="Bezmezer"/>
              <w:spacing w:after="120" w:line="276" w:lineRule="auto"/>
              <w:jc w:val="center"/>
              <w:rPr>
                <w:rFonts w:ascii="Times New Roman" w:eastAsia="Arial Unicode MS" w:hAnsi="Times New Roman" w:cs="Times New Roman"/>
                <w:b/>
                <w:bCs/>
                <w:sz w:val="24"/>
                <w:szCs w:val="24"/>
                <w:lang w:val="en-US"/>
              </w:rPr>
            </w:pPr>
            <w:r w:rsidRPr="00B42F5F">
              <w:rPr>
                <w:rFonts w:ascii="Times New Roman" w:eastAsia="Arial Unicode MS" w:hAnsi="Times New Roman" w:cs="Times New Roman"/>
                <w:b/>
                <w:bCs/>
                <w:sz w:val="24"/>
                <w:szCs w:val="24"/>
                <w:lang w:val="en-US"/>
              </w:rPr>
              <w:t>LICENSE TERMS AND RIGHTS ASSOCIATED WITH ALŽBĚTA'S TOKENS</w:t>
            </w:r>
          </w:p>
          <w:p w14:paraId="6A676B3A" w14:textId="0B3A8717" w:rsidR="00005FBE" w:rsidRPr="00654CB7" w:rsidRDefault="007F6E55" w:rsidP="00A772F0">
            <w:pPr>
              <w:pStyle w:val="Bezmezer"/>
              <w:spacing w:after="120" w:line="276" w:lineRule="auto"/>
              <w:jc w:val="center"/>
              <w:rPr>
                <w:rFonts w:ascii="Times New Roman" w:hAnsi="Times New Roman" w:cs="Times New Roman"/>
                <w:b/>
                <w:bCs/>
                <w:sz w:val="24"/>
                <w:szCs w:val="24"/>
                <w:lang w:val="en-US"/>
              </w:rPr>
            </w:pPr>
            <w:r w:rsidRPr="00B42F5F">
              <w:rPr>
                <w:rFonts w:ascii="Times New Roman" w:eastAsia="Arial Unicode MS" w:hAnsi="Times New Roman" w:cs="Times New Roman"/>
                <w:b/>
                <w:bCs/>
                <w:sz w:val="24"/>
                <w:szCs w:val="24"/>
                <w:lang w:val="en-US"/>
              </w:rPr>
              <w:t>("LICENSE TERMS")</w:t>
            </w:r>
          </w:p>
        </w:tc>
      </w:tr>
      <w:tr w:rsidR="0039590C" w14:paraId="1F798767" w14:textId="77777777" w:rsidTr="00AE7F52">
        <w:tc>
          <w:tcPr>
            <w:tcW w:w="4395" w:type="dxa"/>
          </w:tcPr>
          <w:p w14:paraId="5FB395AD" w14:textId="58DCC5AF" w:rsidR="0039590C" w:rsidRDefault="0039590C" w:rsidP="00AE7F52">
            <w:pPr>
              <w:pStyle w:val="Nadpis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after="120"/>
              <w:ind w:left="567" w:right="-2036" w:hanging="567"/>
              <w:rPr>
                <w:rFonts w:ascii="Times New Roman" w:hAnsi="Times New Roman" w:cs="Times New Roman"/>
                <w:sz w:val="24"/>
                <w:szCs w:val="24"/>
              </w:rPr>
            </w:pPr>
            <w:r w:rsidRPr="002A1A6B">
              <w:rPr>
                <w:rFonts w:ascii="Times New Roman" w:eastAsia="Microsoft JhengHei Light" w:hAnsi="Times New Roman" w:cs="Times New Roman"/>
                <w:sz w:val="24"/>
                <w:szCs w:val="24"/>
              </w:rPr>
              <w:t>V těchto Licenčních podmínkách:</w:t>
            </w:r>
          </w:p>
        </w:tc>
        <w:tc>
          <w:tcPr>
            <w:tcW w:w="4394" w:type="dxa"/>
          </w:tcPr>
          <w:p w14:paraId="0781F3FB" w14:textId="327285B3" w:rsidR="0039590C" w:rsidRPr="009C26D6" w:rsidRDefault="007F6E55"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B42F5F">
              <w:rPr>
                <w:rFonts w:ascii="Times New Roman" w:eastAsia="Arial Unicode MS" w:hAnsi="Times New Roman" w:cs="Times New Roman"/>
                <w:sz w:val="24"/>
                <w:szCs w:val="24"/>
                <w:lang w:val="en-US"/>
              </w:rPr>
              <w:t>In these License Terms:</w:t>
            </w:r>
          </w:p>
        </w:tc>
      </w:tr>
      <w:tr w:rsidR="004C3430" w14:paraId="12A43DE7" w14:textId="77777777" w:rsidTr="00AE7F52">
        <w:tc>
          <w:tcPr>
            <w:tcW w:w="4395" w:type="dxa"/>
          </w:tcPr>
          <w:p w14:paraId="144C3C22" w14:textId="2898ADC8" w:rsidR="004C3430" w:rsidRPr="0039590C"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hAnsi="Times New Roman"/>
                <w:b/>
                <w:spacing w:val="40"/>
                <w:sz w:val="24"/>
                <w:szCs w:val="24"/>
              </w:rPr>
            </w:pPr>
            <w:r w:rsidRPr="0039590C">
              <w:rPr>
                <w:rFonts w:ascii="Times New Roman" w:eastAsia="Microsoft JhengHei Light" w:hAnsi="Times New Roman"/>
                <w:b/>
                <w:bCs/>
                <w:sz w:val="24"/>
                <w:szCs w:val="24"/>
              </w:rPr>
              <w:t>Alžběta</w:t>
            </w:r>
            <w:r w:rsidRPr="0039590C">
              <w:rPr>
                <w:rFonts w:ascii="Times New Roman" w:eastAsia="Microsoft JhengHei Light" w:hAnsi="Times New Roman"/>
                <w:sz w:val="24"/>
                <w:szCs w:val="24"/>
              </w:rPr>
              <w:t xml:space="preserve"> znamená Alžběta Jungrová, datum narození 18. dubna 1978, trvale bytem na adrese Milady Horákové 386/63, Holešovice, 170 00 Praha 7.</w:t>
            </w:r>
          </w:p>
        </w:tc>
        <w:tc>
          <w:tcPr>
            <w:tcW w:w="4394" w:type="dxa"/>
          </w:tcPr>
          <w:p w14:paraId="4BABA34A" w14:textId="54B6AD82"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proofErr w:type="spellStart"/>
            <w:r w:rsidRPr="005619AB">
              <w:rPr>
                <w:rFonts w:ascii="Times New Roman" w:eastAsia="Arial Unicode MS" w:hAnsi="Times New Roman" w:cs="Times New Roman"/>
                <w:b/>
                <w:bCs/>
                <w:sz w:val="24"/>
                <w:szCs w:val="24"/>
                <w:lang w:val="en-US"/>
              </w:rPr>
              <w:t>Alžběta</w:t>
            </w:r>
            <w:proofErr w:type="spellEnd"/>
            <w:r w:rsidRPr="00B42F5F">
              <w:rPr>
                <w:rFonts w:ascii="Times New Roman" w:eastAsia="Arial Unicode MS" w:hAnsi="Times New Roman" w:cs="Times New Roman"/>
                <w:sz w:val="24"/>
                <w:szCs w:val="24"/>
                <w:lang w:val="en-US"/>
              </w:rPr>
              <w:t xml:space="preserve"> means </w:t>
            </w:r>
            <w:proofErr w:type="spellStart"/>
            <w:r w:rsidRPr="00B42F5F">
              <w:rPr>
                <w:rFonts w:ascii="Times New Roman" w:eastAsia="Arial Unicode MS" w:hAnsi="Times New Roman" w:cs="Times New Roman"/>
                <w:sz w:val="24"/>
                <w:szCs w:val="24"/>
                <w:lang w:val="en-US"/>
              </w:rPr>
              <w:t>Alžběta</w:t>
            </w:r>
            <w:proofErr w:type="spellEnd"/>
            <w:r w:rsidRPr="00B42F5F">
              <w:rPr>
                <w:rFonts w:ascii="Times New Roman" w:eastAsia="Arial Unicode MS" w:hAnsi="Times New Roman" w:cs="Times New Roman"/>
                <w:sz w:val="24"/>
                <w:szCs w:val="24"/>
                <w:lang w:val="en-US"/>
              </w:rPr>
              <w:t xml:space="preserve"> </w:t>
            </w:r>
            <w:proofErr w:type="spellStart"/>
            <w:r w:rsidRPr="00B42F5F">
              <w:rPr>
                <w:rFonts w:ascii="Times New Roman" w:eastAsia="Arial Unicode MS" w:hAnsi="Times New Roman" w:cs="Times New Roman"/>
                <w:sz w:val="24"/>
                <w:szCs w:val="24"/>
                <w:lang w:val="en-US"/>
              </w:rPr>
              <w:t>Jungrová</w:t>
            </w:r>
            <w:proofErr w:type="spellEnd"/>
            <w:r w:rsidRPr="00B42F5F">
              <w:rPr>
                <w:rFonts w:ascii="Times New Roman" w:eastAsia="Arial Unicode MS" w:hAnsi="Times New Roman" w:cs="Times New Roman"/>
                <w:sz w:val="24"/>
                <w:szCs w:val="24"/>
                <w:lang w:val="en-US"/>
              </w:rPr>
              <w:t xml:space="preserve">, born on April 18, 1978, residing at Milady </w:t>
            </w:r>
            <w:proofErr w:type="spellStart"/>
            <w:r w:rsidRPr="00B42F5F">
              <w:rPr>
                <w:rFonts w:ascii="Times New Roman" w:eastAsia="Arial Unicode MS" w:hAnsi="Times New Roman" w:cs="Times New Roman"/>
                <w:sz w:val="24"/>
                <w:szCs w:val="24"/>
                <w:lang w:val="en-US"/>
              </w:rPr>
              <w:t>Horákové</w:t>
            </w:r>
            <w:proofErr w:type="spellEnd"/>
            <w:r w:rsidRPr="00B42F5F">
              <w:rPr>
                <w:rFonts w:ascii="Times New Roman" w:eastAsia="Arial Unicode MS" w:hAnsi="Times New Roman" w:cs="Times New Roman"/>
                <w:sz w:val="24"/>
                <w:szCs w:val="24"/>
                <w:lang w:val="en-US"/>
              </w:rPr>
              <w:t xml:space="preserve"> 386/63, </w:t>
            </w:r>
            <w:proofErr w:type="spellStart"/>
            <w:r w:rsidRPr="00B42F5F">
              <w:rPr>
                <w:rFonts w:ascii="Times New Roman" w:eastAsia="Arial Unicode MS" w:hAnsi="Times New Roman" w:cs="Times New Roman"/>
                <w:sz w:val="24"/>
                <w:szCs w:val="24"/>
                <w:lang w:val="en-US"/>
              </w:rPr>
              <w:t>Holešovice</w:t>
            </w:r>
            <w:proofErr w:type="spellEnd"/>
            <w:r w:rsidRPr="00B42F5F">
              <w:rPr>
                <w:rFonts w:ascii="Times New Roman" w:eastAsia="Arial Unicode MS" w:hAnsi="Times New Roman" w:cs="Times New Roman"/>
                <w:sz w:val="24"/>
                <w:szCs w:val="24"/>
                <w:lang w:val="en-US"/>
              </w:rPr>
              <w:t>, 170 00 Prague 7.</w:t>
            </w:r>
          </w:p>
        </w:tc>
      </w:tr>
      <w:tr w:rsidR="004C3430" w14:paraId="2C22463C" w14:textId="77777777" w:rsidTr="00AE7F52">
        <w:tc>
          <w:tcPr>
            <w:tcW w:w="4395" w:type="dxa"/>
          </w:tcPr>
          <w:p w14:paraId="41E78F99" w14:textId="2F5B6E08" w:rsidR="004C3430" w:rsidRPr="00C93848"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hAnsi="Times New Roman"/>
                <w:sz w:val="24"/>
                <w:szCs w:val="24"/>
              </w:rPr>
            </w:pPr>
            <w:r w:rsidRPr="002A1A6B">
              <w:rPr>
                <w:rFonts w:ascii="Times New Roman" w:eastAsia="Microsoft JhengHei Light" w:hAnsi="Times New Roman"/>
                <w:b/>
                <w:bCs/>
                <w:sz w:val="24"/>
                <w:szCs w:val="24"/>
              </w:rPr>
              <w:t xml:space="preserve">Alžbětin Token </w:t>
            </w:r>
            <w:r w:rsidRPr="002A1A6B">
              <w:rPr>
                <w:rFonts w:ascii="Times New Roman" w:eastAsia="Microsoft JhengHei Light" w:hAnsi="Times New Roman"/>
                <w:sz w:val="24"/>
                <w:szCs w:val="24"/>
              </w:rPr>
              <w:t>znamená Token, který je (i) součástí Chytrého kontraktu</w:t>
            </w:r>
            <w:r w:rsidR="00C30B56">
              <w:rPr>
                <w:rFonts w:ascii="Times New Roman" w:eastAsia="Microsoft JhengHei Light" w:hAnsi="Times New Roman"/>
                <w:sz w:val="24"/>
                <w:szCs w:val="24"/>
              </w:rPr>
              <w:t xml:space="preserve"> označeného adresou </w:t>
            </w:r>
            <w:r w:rsidRPr="002A1A6B">
              <w:rPr>
                <w:rFonts w:ascii="Times New Roman" w:eastAsia="Microsoft JhengHei Light" w:hAnsi="Times New Roman"/>
                <w:sz w:val="24"/>
                <w:szCs w:val="24"/>
              </w:rPr>
              <w:t>0x0745F926121c4237329730E5aF0187aD5a742505 a (</w:t>
            </w:r>
            <w:proofErr w:type="spellStart"/>
            <w:r w:rsidRPr="002A1A6B">
              <w:rPr>
                <w:rFonts w:ascii="Times New Roman" w:eastAsia="Microsoft JhengHei Light" w:hAnsi="Times New Roman"/>
                <w:sz w:val="24"/>
                <w:szCs w:val="24"/>
              </w:rPr>
              <w:t>ii</w:t>
            </w:r>
            <w:proofErr w:type="spellEnd"/>
            <w:r w:rsidRPr="002A1A6B">
              <w:rPr>
                <w:rFonts w:ascii="Times New Roman" w:eastAsia="Microsoft JhengHei Light" w:hAnsi="Times New Roman"/>
                <w:sz w:val="24"/>
                <w:szCs w:val="24"/>
              </w:rPr>
              <w:t>) označen identifikačním číslem 0 až 9</w:t>
            </w:r>
            <w:r w:rsidRPr="002A1A6B">
              <w:rPr>
                <w:rFonts w:ascii="Times New Roman" w:hAnsi="Times New Roman"/>
                <w:sz w:val="24"/>
                <w:szCs w:val="24"/>
              </w:rPr>
              <w:t>.</w:t>
            </w:r>
          </w:p>
        </w:tc>
        <w:tc>
          <w:tcPr>
            <w:tcW w:w="4394" w:type="dxa"/>
          </w:tcPr>
          <w:p w14:paraId="6B7CC1C3" w14:textId="3FDDDC1D"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proofErr w:type="spellStart"/>
            <w:r w:rsidRPr="005619AB">
              <w:rPr>
                <w:rFonts w:ascii="Times New Roman" w:eastAsia="Arial Unicode MS" w:hAnsi="Times New Roman" w:cs="Times New Roman"/>
                <w:b/>
                <w:bCs/>
                <w:sz w:val="24"/>
                <w:szCs w:val="24"/>
                <w:lang w:val="en-US"/>
              </w:rPr>
              <w:t>Alžběta's</w:t>
            </w:r>
            <w:proofErr w:type="spellEnd"/>
            <w:r w:rsidRPr="005619AB">
              <w:rPr>
                <w:rFonts w:ascii="Times New Roman" w:eastAsia="Arial Unicode MS" w:hAnsi="Times New Roman" w:cs="Times New Roman"/>
                <w:b/>
                <w:bCs/>
                <w:sz w:val="24"/>
                <w:szCs w:val="24"/>
                <w:lang w:val="en-US"/>
              </w:rPr>
              <w:t xml:space="preserve"> Token</w:t>
            </w:r>
            <w:r w:rsidRPr="00B42F5F">
              <w:rPr>
                <w:rFonts w:ascii="Times New Roman" w:eastAsia="Arial Unicode MS" w:hAnsi="Times New Roman" w:cs="Times New Roman"/>
                <w:sz w:val="24"/>
                <w:szCs w:val="24"/>
                <w:lang w:val="en-US"/>
              </w:rPr>
              <w:t xml:space="preserve"> means a Token that is (</w:t>
            </w:r>
            <w:proofErr w:type="spellStart"/>
            <w:r w:rsidRPr="00B42F5F">
              <w:rPr>
                <w:rFonts w:ascii="Times New Roman" w:eastAsia="Arial Unicode MS" w:hAnsi="Times New Roman" w:cs="Times New Roman"/>
                <w:sz w:val="24"/>
                <w:szCs w:val="24"/>
                <w:lang w:val="en-US"/>
              </w:rPr>
              <w:t>i</w:t>
            </w:r>
            <w:proofErr w:type="spellEnd"/>
            <w:r w:rsidRPr="00B42F5F">
              <w:rPr>
                <w:rFonts w:ascii="Times New Roman" w:eastAsia="Arial Unicode MS" w:hAnsi="Times New Roman" w:cs="Times New Roman"/>
                <w:sz w:val="24"/>
                <w:szCs w:val="24"/>
                <w:lang w:val="en-US"/>
              </w:rPr>
              <w:t xml:space="preserve">) part of the Smart Contract </w:t>
            </w:r>
            <w:r w:rsidR="00C30B56">
              <w:rPr>
                <w:rFonts w:ascii="Times New Roman" w:eastAsia="Arial Unicode MS" w:hAnsi="Times New Roman" w:cs="Times New Roman"/>
                <w:sz w:val="24"/>
                <w:szCs w:val="24"/>
                <w:lang w:val="en-US"/>
              </w:rPr>
              <w:t xml:space="preserve">labeled </w:t>
            </w:r>
            <w:r w:rsidRPr="00B42F5F">
              <w:rPr>
                <w:rFonts w:ascii="Times New Roman" w:eastAsia="Arial Unicode MS" w:hAnsi="Times New Roman" w:cs="Times New Roman"/>
                <w:sz w:val="24"/>
                <w:szCs w:val="24"/>
                <w:lang w:val="en-US"/>
              </w:rPr>
              <w:t xml:space="preserve">with </w:t>
            </w:r>
            <w:r w:rsidR="00C30B56">
              <w:rPr>
                <w:rFonts w:ascii="Times New Roman" w:eastAsia="Arial Unicode MS" w:hAnsi="Times New Roman" w:cs="Times New Roman"/>
                <w:sz w:val="24"/>
                <w:szCs w:val="24"/>
                <w:lang w:val="en-US"/>
              </w:rPr>
              <w:t>an</w:t>
            </w:r>
            <w:r w:rsidRPr="00B42F5F">
              <w:rPr>
                <w:rFonts w:ascii="Times New Roman" w:eastAsia="Arial Unicode MS" w:hAnsi="Times New Roman" w:cs="Times New Roman"/>
                <w:sz w:val="24"/>
                <w:szCs w:val="24"/>
                <w:lang w:val="en-US"/>
              </w:rPr>
              <w:t xml:space="preserve"> address 0x0745F926121c4237329730E5aF0187aD5a742505 and (ii) identified by the identification number 0 to 9.</w:t>
            </w:r>
          </w:p>
        </w:tc>
      </w:tr>
      <w:tr w:rsidR="004C3430" w14:paraId="7462CE76" w14:textId="77777777" w:rsidTr="00AE7F52">
        <w:tc>
          <w:tcPr>
            <w:tcW w:w="4395" w:type="dxa"/>
          </w:tcPr>
          <w:p w14:paraId="3CFC8E3B" w14:textId="7AD9E6E6" w:rsidR="004C3430" w:rsidRPr="009B57D3"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eastAsia="Microsoft JhengHei Light" w:hAnsi="Times New Roman"/>
                <w:sz w:val="24"/>
                <w:szCs w:val="24"/>
              </w:rPr>
            </w:pPr>
            <w:r w:rsidRPr="00C30B56">
              <w:rPr>
                <w:rFonts w:ascii="Times New Roman" w:eastAsia="Microsoft JhengHei Light" w:hAnsi="Times New Roman"/>
                <w:b/>
                <w:bCs/>
                <w:sz w:val="24"/>
                <w:szCs w:val="24"/>
              </w:rPr>
              <w:t>Decentralizované</w:t>
            </w:r>
            <w:r w:rsidRPr="009B57D3">
              <w:rPr>
                <w:rFonts w:ascii="Times New Roman" w:eastAsia="Microsoft JhengHei Light" w:hAnsi="Times New Roman"/>
                <w:sz w:val="24"/>
                <w:szCs w:val="24"/>
              </w:rPr>
              <w:t xml:space="preserve"> </w:t>
            </w:r>
            <w:r w:rsidRPr="009B57D3">
              <w:rPr>
                <w:rFonts w:ascii="Times New Roman" w:eastAsia="Microsoft JhengHei Light" w:hAnsi="Times New Roman"/>
                <w:b/>
                <w:bCs/>
                <w:sz w:val="24"/>
                <w:szCs w:val="24"/>
              </w:rPr>
              <w:t>úložiště dat</w:t>
            </w:r>
            <w:r w:rsidRPr="009B57D3">
              <w:rPr>
                <w:rFonts w:ascii="Times New Roman" w:eastAsia="Microsoft JhengHei Light" w:hAnsi="Times New Roman"/>
                <w:sz w:val="24"/>
                <w:szCs w:val="24"/>
              </w:rPr>
              <w:t xml:space="preserve"> znamená uložiště dat sdílené mezi více počítači, které udržují kopii uložených dat a zaznamenávají nově ukládaná data (např. blockchain). </w:t>
            </w:r>
          </w:p>
        </w:tc>
        <w:tc>
          <w:tcPr>
            <w:tcW w:w="4394" w:type="dxa"/>
          </w:tcPr>
          <w:p w14:paraId="3FE94E04" w14:textId="13D6E9DE"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r w:rsidRPr="00C30B56">
              <w:rPr>
                <w:rFonts w:ascii="Times New Roman" w:eastAsia="Arial Unicode MS" w:hAnsi="Times New Roman" w:cs="Times New Roman"/>
                <w:b/>
                <w:bCs/>
                <w:sz w:val="24"/>
                <w:szCs w:val="24"/>
                <w:lang w:val="en-US"/>
              </w:rPr>
              <w:t>Decentralized</w:t>
            </w:r>
            <w:r w:rsidRPr="00B42F5F">
              <w:rPr>
                <w:rFonts w:ascii="Times New Roman" w:eastAsia="Arial Unicode MS" w:hAnsi="Times New Roman" w:cs="Times New Roman"/>
                <w:sz w:val="24"/>
                <w:szCs w:val="24"/>
                <w:lang w:val="en-US"/>
              </w:rPr>
              <w:t xml:space="preserve"> </w:t>
            </w:r>
            <w:r w:rsidRPr="005619AB">
              <w:rPr>
                <w:rFonts w:ascii="Times New Roman" w:eastAsia="Arial Unicode MS" w:hAnsi="Times New Roman" w:cs="Times New Roman"/>
                <w:b/>
                <w:bCs/>
                <w:sz w:val="24"/>
                <w:szCs w:val="24"/>
                <w:lang w:val="en-US"/>
              </w:rPr>
              <w:t>data storage</w:t>
            </w:r>
            <w:r w:rsidRPr="00B42F5F">
              <w:rPr>
                <w:rFonts w:ascii="Times New Roman" w:eastAsia="Arial Unicode MS" w:hAnsi="Times New Roman" w:cs="Times New Roman"/>
                <w:sz w:val="24"/>
                <w:szCs w:val="24"/>
                <w:lang w:val="en-US"/>
              </w:rPr>
              <w:t xml:space="preserve"> means a</w:t>
            </w:r>
            <w:r w:rsidR="00C30B56">
              <w:rPr>
                <w:rFonts w:ascii="Times New Roman" w:eastAsia="Arial Unicode MS" w:hAnsi="Times New Roman" w:cs="Times New Roman"/>
                <w:sz w:val="24"/>
                <w:szCs w:val="24"/>
                <w:lang w:val="en-US"/>
              </w:rPr>
              <w:t> </w:t>
            </w:r>
            <w:r w:rsidRPr="00B42F5F">
              <w:rPr>
                <w:rFonts w:ascii="Times New Roman" w:eastAsia="Arial Unicode MS" w:hAnsi="Times New Roman" w:cs="Times New Roman"/>
                <w:sz w:val="24"/>
                <w:szCs w:val="24"/>
                <w:lang w:val="en-US"/>
              </w:rPr>
              <w:t>data storage shared among multiple computers that maintain copies of stored data and record newly stored data (e.g., blockchain).</w:t>
            </w:r>
          </w:p>
        </w:tc>
      </w:tr>
      <w:tr w:rsidR="004C3430" w14:paraId="77A29645" w14:textId="77777777" w:rsidTr="00AE7F52">
        <w:tc>
          <w:tcPr>
            <w:tcW w:w="4395" w:type="dxa"/>
          </w:tcPr>
          <w:p w14:paraId="3D3D3A46" w14:textId="4AAFD7CF" w:rsidR="004C3430" w:rsidRPr="00C93848"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hAnsi="Times New Roman"/>
                <w:sz w:val="24"/>
                <w:szCs w:val="24"/>
              </w:rPr>
            </w:pPr>
            <w:r w:rsidRPr="000160B3">
              <w:rPr>
                <w:rFonts w:ascii="Times New Roman" w:eastAsia="Microsoft JhengHei Light" w:hAnsi="Times New Roman"/>
                <w:b/>
                <w:bCs/>
                <w:sz w:val="24"/>
                <w:szCs w:val="24"/>
              </w:rPr>
              <w:t>Fotografie</w:t>
            </w:r>
            <w:r w:rsidRPr="002A1A6B">
              <w:rPr>
                <w:rFonts w:ascii="Times New Roman" w:eastAsia="Microsoft JhengHei Light" w:hAnsi="Times New Roman"/>
                <w:sz w:val="24"/>
                <w:szCs w:val="24"/>
              </w:rPr>
              <w:t xml:space="preserve"> znamená fotografie, která se zobrazí při otevření internetového odkazu uloženého v datech zapsaných v Chytrém kontraktu </w:t>
            </w:r>
            <w:r w:rsidR="00ED0AAA">
              <w:rPr>
                <w:rFonts w:ascii="Times New Roman" w:eastAsia="Microsoft JhengHei Light" w:hAnsi="Times New Roman"/>
                <w:sz w:val="24"/>
                <w:szCs w:val="24"/>
              </w:rPr>
              <w:t>ke</w:t>
            </w:r>
            <w:r w:rsidRPr="002A1A6B">
              <w:rPr>
                <w:rFonts w:ascii="Times New Roman" w:eastAsia="Microsoft JhengHei Light" w:hAnsi="Times New Roman"/>
                <w:sz w:val="24"/>
                <w:szCs w:val="24"/>
              </w:rPr>
              <w:t xml:space="preserve"> konkrétní</w:t>
            </w:r>
            <w:r w:rsidR="00ED0AAA">
              <w:rPr>
                <w:rFonts w:ascii="Times New Roman" w:eastAsia="Microsoft JhengHei Light" w:hAnsi="Times New Roman"/>
                <w:sz w:val="24"/>
                <w:szCs w:val="24"/>
              </w:rPr>
              <w:t>mu</w:t>
            </w:r>
            <w:r w:rsidRPr="002A1A6B">
              <w:rPr>
                <w:rFonts w:ascii="Times New Roman" w:eastAsia="Microsoft JhengHei Light" w:hAnsi="Times New Roman"/>
                <w:sz w:val="24"/>
                <w:szCs w:val="24"/>
              </w:rPr>
              <w:t xml:space="preserve"> Alžbětina Tokenu.</w:t>
            </w:r>
          </w:p>
        </w:tc>
        <w:tc>
          <w:tcPr>
            <w:tcW w:w="4394" w:type="dxa"/>
          </w:tcPr>
          <w:p w14:paraId="70F16452" w14:textId="165887A8"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r w:rsidRPr="00FF56F4">
              <w:rPr>
                <w:rFonts w:ascii="Times New Roman" w:eastAsia="Arial Unicode MS" w:hAnsi="Times New Roman" w:cs="Times New Roman"/>
                <w:b/>
                <w:bCs/>
                <w:sz w:val="24"/>
                <w:szCs w:val="24"/>
                <w:lang w:val="en-US"/>
              </w:rPr>
              <w:t>Photograph</w:t>
            </w:r>
            <w:r w:rsidRPr="00B42F5F">
              <w:rPr>
                <w:rFonts w:ascii="Times New Roman" w:eastAsia="Arial Unicode MS" w:hAnsi="Times New Roman" w:cs="Times New Roman"/>
                <w:sz w:val="24"/>
                <w:szCs w:val="24"/>
                <w:lang w:val="en-US"/>
              </w:rPr>
              <w:t xml:space="preserve"> means a photograph that is displayed when opening an internet link stored in the data recorded in the Smart Contract regarding a specific </w:t>
            </w:r>
            <w:proofErr w:type="spellStart"/>
            <w:r w:rsidRPr="00B42F5F">
              <w:rPr>
                <w:rFonts w:ascii="Times New Roman" w:eastAsia="Arial Unicode MS" w:hAnsi="Times New Roman" w:cs="Times New Roman"/>
                <w:sz w:val="24"/>
                <w:szCs w:val="24"/>
                <w:lang w:val="en-US"/>
              </w:rPr>
              <w:t>Alžběta's</w:t>
            </w:r>
            <w:proofErr w:type="spellEnd"/>
            <w:r w:rsidRPr="00B42F5F">
              <w:rPr>
                <w:rFonts w:ascii="Times New Roman" w:eastAsia="Arial Unicode MS" w:hAnsi="Times New Roman" w:cs="Times New Roman"/>
                <w:sz w:val="24"/>
                <w:szCs w:val="24"/>
                <w:lang w:val="en-US"/>
              </w:rPr>
              <w:t xml:space="preserve"> Token.</w:t>
            </w:r>
          </w:p>
        </w:tc>
      </w:tr>
      <w:tr w:rsidR="004C3430" w14:paraId="596C7308" w14:textId="77777777" w:rsidTr="00AE7F52">
        <w:tc>
          <w:tcPr>
            <w:tcW w:w="4395" w:type="dxa"/>
          </w:tcPr>
          <w:p w14:paraId="2F24474E" w14:textId="73D64227" w:rsidR="004C3430" w:rsidRPr="0039590C"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eastAsia="Microsoft JhengHei Light" w:hAnsi="Times New Roman"/>
                <w:sz w:val="24"/>
                <w:szCs w:val="24"/>
              </w:rPr>
            </w:pPr>
            <w:r w:rsidRPr="00D1347D">
              <w:rPr>
                <w:rFonts w:ascii="Times New Roman" w:eastAsia="Microsoft JhengHei Light" w:hAnsi="Times New Roman"/>
                <w:b/>
                <w:bCs/>
                <w:sz w:val="24"/>
                <w:szCs w:val="24"/>
              </w:rPr>
              <w:t>Chytrý kontrakt</w:t>
            </w:r>
            <w:r w:rsidRPr="002A1A6B">
              <w:rPr>
                <w:rFonts w:ascii="Times New Roman" w:eastAsia="Microsoft JhengHei Light" w:hAnsi="Times New Roman"/>
                <w:sz w:val="24"/>
                <w:szCs w:val="24"/>
              </w:rPr>
              <w:t xml:space="preserve"> znamená počítačový program zhotovený na Decentralizovaném úložišti dat, který je určen k automatickému provádění, kontrole, nebo zaznamenávání některých událostí.</w:t>
            </w:r>
          </w:p>
        </w:tc>
        <w:tc>
          <w:tcPr>
            <w:tcW w:w="4394" w:type="dxa"/>
          </w:tcPr>
          <w:p w14:paraId="1DD04179" w14:textId="5D58E2E4"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r w:rsidRPr="00FF56F4">
              <w:rPr>
                <w:rFonts w:ascii="Times New Roman" w:eastAsia="Arial Unicode MS" w:hAnsi="Times New Roman" w:cs="Times New Roman"/>
                <w:b/>
                <w:bCs/>
                <w:sz w:val="24"/>
                <w:szCs w:val="24"/>
                <w:lang w:val="en-US"/>
              </w:rPr>
              <w:t>Smart Contract</w:t>
            </w:r>
            <w:r w:rsidRPr="00B42F5F">
              <w:rPr>
                <w:rFonts w:ascii="Times New Roman" w:eastAsia="Arial Unicode MS" w:hAnsi="Times New Roman" w:cs="Times New Roman"/>
                <w:sz w:val="24"/>
                <w:szCs w:val="24"/>
                <w:lang w:val="en-US"/>
              </w:rPr>
              <w:t xml:space="preserve"> means a computer program created on the Decentralized data storage, which is intended for the automatic execution, control, or recording of certain events.</w:t>
            </w:r>
          </w:p>
        </w:tc>
      </w:tr>
      <w:tr w:rsidR="004C3430" w14:paraId="306A712D" w14:textId="77777777" w:rsidTr="00AE7F52">
        <w:tc>
          <w:tcPr>
            <w:tcW w:w="4395" w:type="dxa"/>
          </w:tcPr>
          <w:p w14:paraId="365A32EB" w14:textId="7DB4CEFF" w:rsidR="004C3430" w:rsidRPr="0039590C"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eastAsia="Microsoft JhengHei Light" w:hAnsi="Times New Roman"/>
                <w:sz w:val="24"/>
                <w:szCs w:val="24"/>
              </w:rPr>
            </w:pPr>
            <w:r w:rsidRPr="006D4A19">
              <w:rPr>
                <w:rFonts w:ascii="Times New Roman" w:eastAsia="Microsoft JhengHei Light" w:hAnsi="Times New Roman"/>
                <w:b/>
                <w:bCs/>
                <w:sz w:val="24"/>
                <w:szCs w:val="24"/>
              </w:rPr>
              <w:t>Licence</w:t>
            </w:r>
            <w:r w:rsidRPr="002A1A6B">
              <w:rPr>
                <w:rFonts w:ascii="Times New Roman" w:eastAsia="Microsoft JhengHei Light" w:hAnsi="Times New Roman"/>
                <w:sz w:val="24"/>
                <w:szCs w:val="24"/>
              </w:rPr>
              <w:t xml:space="preserve"> znamená licence k užití Fotografie dle těchto Licenčních podmínek.</w:t>
            </w:r>
          </w:p>
        </w:tc>
        <w:tc>
          <w:tcPr>
            <w:tcW w:w="4394" w:type="dxa"/>
          </w:tcPr>
          <w:p w14:paraId="3D603F55" w14:textId="36051AC6" w:rsidR="004C3430" w:rsidRPr="004C3430" w:rsidRDefault="004C3430" w:rsidP="00AE7F52">
            <w:pPr>
              <w:pStyle w:val="Bezmezer"/>
              <w:numPr>
                <w:ilvl w:val="1"/>
                <w:numId w:val="5"/>
              </w:numPr>
              <w:spacing w:after="120"/>
              <w:ind w:left="567" w:hanging="567"/>
              <w:jc w:val="both"/>
              <w:rPr>
                <w:rFonts w:ascii="Times New Roman" w:eastAsia="Arial Unicode MS" w:hAnsi="Times New Roman" w:cs="Times New Roman"/>
                <w:b/>
                <w:bCs/>
                <w:sz w:val="24"/>
                <w:szCs w:val="24"/>
                <w:lang w:val="en-US"/>
              </w:rPr>
            </w:pPr>
            <w:r w:rsidRPr="00FF56F4">
              <w:rPr>
                <w:rFonts w:ascii="Times New Roman" w:eastAsia="Arial Unicode MS" w:hAnsi="Times New Roman" w:cs="Times New Roman"/>
                <w:b/>
                <w:bCs/>
                <w:sz w:val="24"/>
                <w:szCs w:val="24"/>
                <w:lang w:val="en-US"/>
              </w:rPr>
              <w:t>License</w:t>
            </w:r>
            <w:r w:rsidRPr="004C3430">
              <w:rPr>
                <w:rFonts w:ascii="Times New Roman" w:eastAsia="Arial Unicode MS" w:hAnsi="Times New Roman" w:cs="Times New Roman"/>
                <w:b/>
                <w:bCs/>
                <w:sz w:val="24"/>
                <w:szCs w:val="24"/>
                <w:lang w:val="en-US"/>
              </w:rPr>
              <w:t xml:space="preserve"> </w:t>
            </w:r>
            <w:r w:rsidRPr="004C3430">
              <w:rPr>
                <w:rFonts w:ascii="Times New Roman" w:eastAsia="Arial Unicode MS" w:hAnsi="Times New Roman" w:cs="Times New Roman"/>
                <w:sz w:val="24"/>
                <w:szCs w:val="24"/>
                <w:lang w:val="en-US"/>
              </w:rPr>
              <w:t>means a license to use the Photograph under these License Terms.</w:t>
            </w:r>
          </w:p>
        </w:tc>
      </w:tr>
      <w:tr w:rsidR="004C3430" w14:paraId="051E630F" w14:textId="77777777" w:rsidTr="00AE7F52">
        <w:tc>
          <w:tcPr>
            <w:tcW w:w="4395" w:type="dxa"/>
          </w:tcPr>
          <w:p w14:paraId="7205A527" w14:textId="1C75FE28" w:rsidR="004C3430" w:rsidRPr="0039590C" w:rsidRDefault="004C3430" w:rsidP="00AE7F52">
            <w:pPr>
              <w:pStyle w:val="Odstavecseseznamem"/>
              <w:numPr>
                <w:ilvl w:val="1"/>
                <w:numId w:val="4"/>
              </w:numPr>
              <w:autoSpaceDE w:val="0"/>
              <w:autoSpaceDN w:val="0"/>
              <w:adjustRightInd w:val="0"/>
              <w:spacing w:after="120" w:line="240" w:lineRule="auto"/>
              <w:ind w:left="567" w:hanging="567"/>
              <w:contextualSpacing w:val="0"/>
              <w:jc w:val="both"/>
              <w:rPr>
                <w:rFonts w:ascii="Times New Roman" w:eastAsia="Microsoft JhengHei Light" w:hAnsi="Times New Roman"/>
                <w:sz w:val="24"/>
                <w:szCs w:val="24"/>
              </w:rPr>
            </w:pPr>
            <w:r w:rsidRPr="006D4A19">
              <w:rPr>
                <w:rFonts w:ascii="Times New Roman" w:eastAsia="Microsoft JhengHei Light" w:hAnsi="Times New Roman"/>
                <w:b/>
                <w:bCs/>
                <w:sz w:val="24"/>
                <w:szCs w:val="24"/>
              </w:rPr>
              <w:t>Token</w:t>
            </w:r>
            <w:r w:rsidRPr="00CA587D">
              <w:rPr>
                <w:rFonts w:ascii="Times New Roman" w:eastAsia="Microsoft JhengHei Light" w:hAnsi="Times New Roman"/>
                <w:sz w:val="24"/>
                <w:szCs w:val="24"/>
              </w:rPr>
              <w:t xml:space="preserve"> znamená jedinečný soubor alfanumerických znaků uložený na Decentralizovaném úložišti dat, se kterým může být spojeno určité právo.</w:t>
            </w:r>
          </w:p>
        </w:tc>
        <w:tc>
          <w:tcPr>
            <w:tcW w:w="4394" w:type="dxa"/>
          </w:tcPr>
          <w:p w14:paraId="5D9DADB8" w14:textId="7CE0DE84" w:rsidR="004C3430" w:rsidRPr="009C26D6" w:rsidRDefault="004C3430" w:rsidP="00AE7F52">
            <w:pPr>
              <w:pStyle w:val="Bezmezer"/>
              <w:numPr>
                <w:ilvl w:val="1"/>
                <w:numId w:val="5"/>
              </w:numPr>
              <w:spacing w:after="120"/>
              <w:ind w:left="567" w:hanging="567"/>
              <w:jc w:val="both"/>
              <w:rPr>
                <w:rFonts w:ascii="Times New Roman" w:hAnsi="Times New Roman" w:cs="Times New Roman"/>
                <w:sz w:val="24"/>
                <w:szCs w:val="24"/>
              </w:rPr>
            </w:pPr>
            <w:r w:rsidRPr="005619AB">
              <w:rPr>
                <w:rFonts w:ascii="Times New Roman" w:eastAsia="Arial Unicode MS" w:hAnsi="Times New Roman" w:cs="Times New Roman"/>
                <w:b/>
                <w:bCs/>
                <w:sz w:val="24"/>
                <w:szCs w:val="24"/>
                <w:lang w:val="en-US"/>
              </w:rPr>
              <w:t>Token</w:t>
            </w:r>
            <w:r w:rsidRPr="00B42F5F">
              <w:rPr>
                <w:rFonts w:ascii="Times New Roman" w:eastAsia="Arial Unicode MS" w:hAnsi="Times New Roman" w:cs="Times New Roman"/>
                <w:sz w:val="24"/>
                <w:szCs w:val="24"/>
                <w:lang w:val="en-US"/>
              </w:rPr>
              <w:t xml:space="preserve"> means a unique file of alphanumeric characters stored in the Decentralized data storage, which may be associated with certain rights.</w:t>
            </w:r>
          </w:p>
        </w:tc>
      </w:tr>
      <w:tr w:rsidR="0039590C" w14:paraId="0BEB311B" w14:textId="77777777" w:rsidTr="00AE7F52">
        <w:tc>
          <w:tcPr>
            <w:tcW w:w="4395" w:type="dxa"/>
          </w:tcPr>
          <w:p w14:paraId="3AB5BEE7" w14:textId="6E0E7F86" w:rsidR="0039590C" w:rsidRPr="004C3430" w:rsidRDefault="009B57D3" w:rsidP="00AE7F52">
            <w:pPr>
              <w:pStyle w:val="Odstavecseseznamem"/>
              <w:keepNext/>
              <w:autoSpaceDE w:val="0"/>
              <w:autoSpaceDN w:val="0"/>
              <w:adjustRightInd w:val="0"/>
              <w:spacing w:after="120" w:line="240" w:lineRule="auto"/>
              <w:ind w:left="1224" w:hanging="714"/>
              <w:contextualSpacing w:val="0"/>
              <w:jc w:val="center"/>
              <w:rPr>
                <w:rFonts w:ascii="Times New Roman" w:eastAsia="Microsoft JhengHei Light" w:hAnsi="Times New Roman"/>
                <w:b/>
                <w:bCs/>
                <w:sz w:val="24"/>
                <w:szCs w:val="24"/>
              </w:rPr>
            </w:pPr>
            <w:r w:rsidRPr="004C3430">
              <w:rPr>
                <w:rFonts w:ascii="Times New Roman" w:hAnsi="Times New Roman"/>
                <w:b/>
                <w:bCs/>
                <w:sz w:val="24"/>
                <w:szCs w:val="24"/>
              </w:rPr>
              <w:t>Licence</w:t>
            </w:r>
          </w:p>
        </w:tc>
        <w:tc>
          <w:tcPr>
            <w:tcW w:w="4394" w:type="dxa"/>
          </w:tcPr>
          <w:p w14:paraId="696968ED" w14:textId="6547EECD" w:rsidR="0039590C" w:rsidRPr="004C3430" w:rsidRDefault="004C3430" w:rsidP="00AE7F52">
            <w:pPr>
              <w:pStyle w:val="Odstavecseseznamem"/>
              <w:keepNext/>
              <w:autoSpaceDE w:val="0"/>
              <w:autoSpaceDN w:val="0"/>
              <w:adjustRightInd w:val="0"/>
              <w:spacing w:after="120" w:line="240" w:lineRule="auto"/>
              <w:ind w:left="1224" w:hanging="714"/>
              <w:contextualSpacing w:val="0"/>
              <w:jc w:val="center"/>
              <w:rPr>
                <w:rFonts w:ascii="Times New Roman" w:hAnsi="Times New Roman"/>
                <w:b/>
                <w:bCs/>
                <w:sz w:val="24"/>
                <w:szCs w:val="24"/>
              </w:rPr>
            </w:pPr>
            <w:proofErr w:type="spellStart"/>
            <w:r w:rsidRPr="004C3430">
              <w:rPr>
                <w:rFonts w:ascii="Times New Roman" w:hAnsi="Times New Roman"/>
                <w:b/>
                <w:bCs/>
                <w:sz w:val="24"/>
                <w:szCs w:val="24"/>
              </w:rPr>
              <w:t>License</w:t>
            </w:r>
            <w:proofErr w:type="spellEnd"/>
          </w:p>
        </w:tc>
      </w:tr>
      <w:tr w:rsidR="009A2789" w14:paraId="28C821E5" w14:textId="77777777" w:rsidTr="00AE7F52">
        <w:tc>
          <w:tcPr>
            <w:tcW w:w="4395" w:type="dxa"/>
          </w:tcPr>
          <w:p w14:paraId="17678B24" w14:textId="5C620219" w:rsidR="009A2789" w:rsidRPr="00B31F6C" w:rsidRDefault="009A2789" w:rsidP="00AE7F52">
            <w:pPr>
              <w:pStyle w:val="Nadpis1"/>
              <w:keepLines/>
              <w:numPr>
                <w:ilvl w:val="0"/>
                <w:numId w:val="4"/>
              </w:numPr>
              <w:spacing w:after="120"/>
              <w:ind w:left="567" w:hanging="567"/>
              <w:jc w:val="both"/>
              <w:rPr>
                <w:bCs w:val="0"/>
                <w:szCs w:val="24"/>
                <w:lang w:val="cs-CZ"/>
              </w:rPr>
            </w:pPr>
            <w:r w:rsidRPr="009A2789">
              <w:rPr>
                <w:szCs w:val="24"/>
                <w:lang w:val="cs-CZ"/>
              </w:rPr>
              <w:lastRenderedPageBreak/>
              <w:t xml:space="preserve">Vlastník Alžbětina Tokenu je vlastníkem jediného digitálního originálu Fotografie propojené s příslušným Alžbětiným Tokenem (způsobem popsaným v definici Fotografie výše). </w:t>
            </w:r>
            <w:r w:rsidRPr="00B31F6C">
              <w:rPr>
                <w:szCs w:val="24"/>
                <w:lang w:val="cs-CZ"/>
              </w:rPr>
              <w:t>Alžběta nevytvo</w:t>
            </w:r>
            <w:r w:rsidRPr="005B34C3">
              <w:rPr>
                <w:szCs w:val="24"/>
                <w:lang w:val="cs-CZ"/>
              </w:rPr>
              <w:t>ří žádný jiný digitální ani fyzický</w:t>
            </w:r>
            <w:r w:rsidRPr="00B31F6C">
              <w:rPr>
                <w:szCs w:val="24"/>
                <w:lang w:val="cs-CZ"/>
              </w:rPr>
              <w:t xml:space="preserve"> originál Fotografie.</w:t>
            </w:r>
          </w:p>
        </w:tc>
        <w:tc>
          <w:tcPr>
            <w:tcW w:w="4394" w:type="dxa"/>
          </w:tcPr>
          <w:p w14:paraId="7A51A231" w14:textId="03936D7B" w:rsidR="009A2789" w:rsidRPr="009C26D6" w:rsidRDefault="009A2789"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 xml:space="preserve">The owner of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is the owner of the sole digital original of the Photograph linked to the respective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(as described in the above Photograph definition). </w:t>
            </w:r>
            <w:proofErr w:type="spellStart"/>
            <w:r w:rsidRPr="005F205B">
              <w:rPr>
                <w:rFonts w:ascii="Times New Roman" w:eastAsia="Arial Unicode MS" w:hAnsi="Times New Roman" w:cs="Times New Roman"/>
                <w:sz w:val="24"/>
                <w:szCs w:val="24"/>
                <w:lang w:val="en-US"/>
              </w:rPr>
              <w:t>Alžběta</w:t>
            </w:r>
            <w:proofErr w:type="spellEnd"/>
            <w:r w:rsidRPr="005F205B">
              <w:rPr>
                <w:rFonts w:ascii="Times New Roman" w:eastAsia="Arial Unicode MS" w:hAnsi="Times New Roman" w:cs="Times New Roman"/>
                <w:sz w:val="24"/>
                <w:szCs w:val="24"/>
                <w:lang w:val="en-US"/>
              </w:rPr>
              <w:t xml:space="preserve"> </w:t>
            </w:r>
            <w:r w:rsidR="005B34C3">
              <w:rPr>
                <w:rFonts w:ascii="Times New Roman" w:eastAsia="Arial Unicode MS" w:hAnsi="Times New Roman" w:cs="Times New Roman"/>
                <w:sz w:val="24"/>
                <w:szCs w:val="24"/>
                <w:lang w:val="en-US"/>
              </w:rPr>
              <w:t>will</w:t>
            </w:r>
            <w:r w:rsidRPr="005F205B">
              <w:rPr>
                <w:rFonts w:ascii="Times New Roman" w:eastAsia="Arial Unicode MS" w:hAnsi="Times New Roman" w:cs="Times New Roman"/>
                <w:sz w:val="24"/>
                <w:szCs w:val="24"/>
                <w:lang w:val="en-US"/>
              </w:rPr>
              <w:t xml:space="preserve"> not create any other digital or physical</w:t>
            </w:r>
            <w:r w:rsidR="005B34C3">
              <w:rPr>
                <w:rFonts w:ascii="Times New Roman" w:eastAsia="Arial Unicode MS" w:hAnsi="Times New Roman" w:cs="Times New Roman"/>
                <w:sz w:val="24"/>
                <w:szCs w:val="24"/>
                <w:lang w:val="en-US"/>
              </w:rPr>
              <w:t xml:space="preserve"> </w:t>
            </w:r>
            <w:r w:rsidRPr="005F205B">
              <w:rPr>
                <w:rFonts w:ascii="Times New Roman" w:eastAsia="Arial Unicode MS" w:hAnsi="Times New Roman" w:cs="Times New Roman"/>
                <w:sz w:val="24"/>
                <w:szCs w:val="24"/>
                <w:lang w:val="en-US"/>
              </w:rPr>
              <w:t>original of the Photograph.</w:t>
            </w:r>
          </w:p>
        </w:tc>
      </w:tr>
      <w:tr w:rsidR="009A2789" w14:paraId="2205FE72" w14:textId="77777777" w:rsidTr="00AE7F52">
        <w:tc>
          <w:tcPr>
            <w:tcW w:w="4395" w:type="dxa"/>
          </w:tcPr>
          <w:p w14:paraId="22747237" w14:textId="49DBC86C" w:rsidR="009A2789" w:rsidRPr="00B31F6C" w:rsidRDefault="009A2789" w:rsidP="00AE7F52">
            <w:pPr>
              <w:pStyle w:val="Nadpis1"/>
              <w:keepLines/>
              <w:numPr>
                <w:ilvl w:val="0"/>
                <w:numId w:val="4"/>
              </w:numPr>
              <w:spacing w:after="120"/>
              <w:ind w:left="567" w:hanging="567"/>
              <w:jc w:val="both"/>
              <w:rPr>
                <w:bCs w:val="0"/>
                <w:szCs w:val="24"/>
                <w:lang w:val="cs-CZ"/>
              </w:rPr>
            </w:pPr>
            <w:r w:rsidRPr="00B31F6C">
              <w:rPr>
                <w:szCs w:val="24"/>
                <w:lang w:val="cs-CZ"/>
              </w:rPr>
              <w:t xml:space="preserve">Alžběta každému vlastníku Alžbětina Tokenu uděluje Licenci k užití Fotografie propojené s příslušným Alžbětiným Tokenem, v rozsahu a za podmínek stanovených těmito Licenčními podmínkami. Alžběta v rozsahu bodu </w:t>
            </w:r>
            <w:r w:rsidRPr="002A1A6B">
              <w:rPr>
                <w:b/>
                <w:bCs w:val="0"/>
                <w:szCs w:val="24"/>
              </w:rPr>
              <w:fldChar w:fldCharType="begin"/>
            </w:r>
            <w:r w:rsidRPr="00B31F6C">
              <w:rPr>
                <w:szCs w:val="24"/>
                <w:lang w:val="cs-CZ"/>
              </w:rPr>
              <w:instrText xml:space="preserve"> REF _Ref132821234 \r \h  \* MERGEFORMAT </w:instrText>
            </w:r>
            <w:r w:rsidRPr="002A1A6B">
              <w:rPr>
                <w:b/>
                <w:bCs w:val="0"/>
                <w:szCs w:val="24"/>
              </w:rPr>
            </w:r>
            <w:r w:rsidRPr="002A1A6B">
              <w:rPr>
                <w:b/>
                <w:bCs w:val="0"/>
                <w:szCs w:val="24"/>
              </w:rPr>
              <w:fldChar w:fldCharType="separate"/>
            </w:r>
            <w:r w:rsidR="00C30B56">
              <w:rPr>
                <w:szCs w:val="24"/>
                <w:lang w:val="cs-CZ"/>
              </w:rPr>
              <w:t>4.2</w:t>
            </w:r>
            <w:r w:rsidRPr="002A1A6B">
              <w:rPr>
                <w:b/>
                <w:bCs w:val="0"/>
                <w:szCs w:val="24"/>
              </w:rPr>
              <w:fldChar w:fldCharType="end"/>
            </w:r>
            <w:r w:rsidRPr="00B31F6C">
              <w:rPr>
                <w:szCs w:val="24"/>
                <w:lang w:val="cs-CZ"/>
              </w:rPr>
              <w:t xml:space="preserve"> těchto Licenčních podmínek neposkytne Licenci k Fotografii žádné jiné třetí osobě.</w:t>
            </w:r>
          </w:p>
        </w:tc>
        <w:tc>
          <w:tcPr>
            <w:tcW w:w="4394" w:type="dxa"/>
          </w:tcPr>
          <w:p w14:paraId="684E61AC" w14:textId="6BFF7A96" w:rsidR="009A2789" w:rsidRPr="009C26D6" w:rsidRDefault="009A2789" w:rsidP="00AE7F52">
            <w:pPr>
              <w:pStyle w:val="Bezmezer"/>
              <w:keepNext/>
              <w:keepLines/>
              <w:numPr>
                <w:ilvl w:val="0"/>
                <w:numId w:val="5"/>
              </w:numPr>
              <w:spacing w:after="120"/>
              <w:ind w:left="567" w:hanging="567"/>
              <w:jc w:val="both"/>
              <w:rPr>
                <w:rFonts w:ascii="Times New Roman" w:hAnsi="Times New Roman" w:cs="Times New Roman"/>
                <w:sz w:val="24"/>
                <w:szCs w:val="24"/>
              </w:rPr>
            </w:pPr>
            <w:proofErr w:type="spellStart"/>
            <w:r w:rsidRPr="005F205B">
              <w:rPr>
                <w:rFonts w:ascii="Times New Roman" w:eastAsia="Arial Unicode MS" w:hAnsi="Times New Roman" w:cs="Times New Roman"/>
                <w:sz w:val="24"/>
                <w:szCs w:val="24"/>
                <w:lang w:val="en-US"/>
              </w:rPr>
              <w:t>Alžběta</w:t>
            </w:r>
            <w:proofErr w:type="spellEnd"/>
            <w:r w:rsidRPr="005F205B">
              <w:rPr>
                <w:rFonts w:ascii="Times New Roman" w:eastAsia="Arial Unicode MS" w:hAnsi="Times New Roman" w:cs="Times New Roman"/>
                <w:sz w:val="24"/>
                <w:szCs w:val="24"/>
                <w:lang w:val="en-US"/>
              </w:rPr>
              <w:t xml:space="preserve"> grants a License to use the Photograph linked to the respective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to each owner of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within the scope and under the conditions set forth in these License Terms. </w:t>
            </w:r>
            <w:proofErr w:type="spellStart"/>
            <w:r w:rsidRPr="005F205B">
              <w:rPr>
                <w:rFonts w:ascii="Times New Roman" w:eastAsia="Arial Unicode MS" w:hAnsi="Times New Roman" w:cs="Times New Roman"/>
                <w:sz w:val="24"/>
                <w:szCs w:val="24"/>
                <w:lang w:val="en-US"/>
              </w:rPr>
              <w:t>Alžběta</w:t>
            </w:r>
            <w:proofErr w:type="spellEnd"/>
            <w:r w:rsidRPr="005F205B">
              <w:rPr>
                <w:rFonts w:ascii="Times New Roman" w:eastAsia="Arial Unicode MS" w:hAnsi="Times New Roman" w:cs="Times New Roman"/>
                <w:sz w:val="24"/>
                <w:szCs w:val="24"/>
                <w:lang w:val="en-US"/>
              </w:rPr>
              <w:t xml:space="preserve"> </w:t>
            </w:r>
            <w:r w:rsidR="005B34C3">
              <w:rPr>
                <w:rFonts w:ascii="Times New Roman" w:eastAsia="Arial Unicode MS" w:hAnsi="Times New Roman" w:cs="Times New Roman"/>
                <w:sz w:val="24"/>
                <w:szCs w:val="24"/>
                <w:lang w:val="en-US"/>
              </w:rPr>
              <w:t>will</w:t>
            </w:r>
            <w:r w:rsidRPr="005F205B">
              <w:rPr>
                <w:rFonts w:ascii="Times New Roman" w:eastAsia="Arial Unicode MS" w:hAnsi="Times New Roman" w:cs="Times New Roman"/>
                <w:sz w:val="24"/>
                <w:szCs w:val="24"/>
                <w:lang w:val="en-US"/>
              </w:rPr>
              <w:t xml:space="preserve"> not grant any License to the Photograph to any other third party within the scope of point 4.2 of these License Terms.</w:t>
            </w:r>
          </w:p>
        </w:tc>
      </w:tr>
      <w:tr w:rsidR="009A2789" w14:paraId="5786FA96" w14:textId="77777777" w:rsidTr="00AE7F52">
        <w:tc>
          <w:tcPr>
            <w:tcW w:w="4395" w:type="dxa"/>
          </w:tcPr>
          <w:p w14:paraId="5F2D9F6D" w14:textId="3D4A6265" w:rsidR="009A2789" w:rsidRPr="00B31F6C" w:rsidRDefault="009A2789" w:rsidP="00AE7F52">
            <w:pPr>
              <w:pStyle w:val="Nadpis1"/>
              <w:keepLines/>
              <w:numPr>
                <w:ilvl w:val="0"/>
                <w:numId w:val="4"/>
              </w:numPr>
              <w:spacing w:after="120"/>
              <w:ind w:left="567" w:hanging="567"/>
              <w:jc w:val="both"/>
              <w:rPr>
                <w:bCs w:val="0"/>
                <w:szCs w:val="24"/>
                <w:lang w:val="cs-CZ"/>
              </w:rPr>
            </w:pPr>
            <w:r w:rsidRPr="00B31F6C">
              <w:rPr>
                <w:szCs w:val="24"/>
                <w:lang w:val="cs-CZ"/>
              </w:rPr>
              <w:t>Každý vlastník Alžbětina Tokenu má právo užít Fotografii propojenou s příslušným Alžbětiným Tokenem výlučně následujícími způsoby:</w:t>
            </w:r>
          </w:p>
        </w:tc>
        <w:tc>
          <w:tcPr>
            <w:tcW w:w="4394" w:type="dxa"/>
          </w:tcPr>
          <w:p w14:paraId="744A0AA3" w14:textId="55027891" w:rsidR="009A2789" w:rsidRPr="009C26D6" w:rsidRDefault="009A2789"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 xml:space="preserve">Each owner of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has the right to use the Photograph linked to the respective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 exclusively in the following ways:</w:t>
            </w:r>
          </w:p>
        </w:tc>
      </w:tr>
      <w:tr w:rsidR="009A2789" w14:paraId="7440926A" w14:textId="77777777" w:rsidTr="00AE7F52">
        <w:tc>
          <w:tcPr>
            <w:tcW w:w="4395" w:type="dxa"/>
          </w:tcPr>
          <w:p w14:paraId="2D80F5DA" w14:textId="2614B8DB" w:rsidR="009A2789" w:rsidRPr="009A2789" w:rsidRDefault="009A2789" w:rsidP="00AE7F52">
            <w:pPr>
              <w:pStyle w:val="Nadpis1"/>
              <w:numPr>
                <w:ilvl w:val="1"/>
                <w:numId w:val="4"/>
              </w:numPr>
              <w:spacing w:after="120"/>
              <w:ind w:left="567" w:hanging="567"/>
              <w:jc w:val="both"/>
              <w:rPr>
                <w:szCs w:val="24"/>
                <w:lang w:val="cs-CZ"/>
              </w:rPr>
            </w:pPr>
            <w:r w:rsidRPr="009A2789">
              <w:rPr>
                <w:szCs w:val="24"/>
                <w:lang w:val="cs-CZ"/>
              </w:rPr>
              <w:t>Užitím pro osobní potřebu, jehož účelem není dosažení přímého nebo nepřímého hospodářského nebo obchodního prospěchu, včetně zhotovení záznamu, rozmnoženiny či napodobeniny Fotografie (vlastník je tak např. oprávněn vytisknout si Fotografii a vystavit si ji ve svém obydlí nebo sídle podnikání, avšak nesmí tuto fyzickou kopii vystavovat veřejnosti či použít k dosažení přímého či nepřímého prospěchu);</w:t>
            </w:r>
          </w:p>
        </w:tc>
        <w:tc>
          <w:tcPr>
            <w:tcW w:w="4394" w:type="dxa"/>
          </w:tcPr>
          <w:p w14:paraId="47647746" w14:textId="0A73B820" w:rsidR="009A2789" w:rsidRPr="009C26D6" w:rsidRDefault="009A2789" w:rsidP="00AE7F52">
            <w:pPr>
              <w:pStyle w:val="Bezmezer"/>
              <w:numPr>
                <w:ilvl w:val="1"/>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For personal use, with the purpose of not achieving direct or indirect economic or commercial benefit, including making a record, reproduction, or imitation of the Photograph (the owner is, for example, entitled to print the Photograph and display it in their residence or business premises, but may not exhibit this physical copy to the public or use it to achieve direct or indirect benefit);</w:t>
            </w:r>
          </w:p>
        </w:tc>
      </w:tr>
      <w:tr w:rsidR="009A2789" w14:paraId="4E1229FE" w14:textId="77777777" w:rsidTr="00AE7F52">
        <w:tc>
          <w:tcPr>
            <w:tcW w:w="4395" w:type="dxa"/>
          </w:tcPr>
          <w:p w14:paraId="15109F02" w14:textId="040473E4" w:rsidR="009A2789" w:rsidRPr="00B31F6C" w:rsidRDefault="009A2789" w:rsidP="00AE7F52">
            <w:pPr>
              <w:pStyle w:val="Nadpis1"/>
              <w:numPr>
                <w:ilvl w:val="1"/>
                <w:numId w:val="4"/>
              </w:numPr>
              <w:spacing w:after="120"/>
              <w:ind w:left="567" w:hanging="567"/>
              <w:jc w:val="both"/>
              <w:rPr>
                <w:szCs w:val="24"/>
                <w:lang w:val="cs-CZ"/>
              </w:rPr>
            </w:pPr>
            <w:bookmarkStart w:id="0" w:name="_Ref132821234"/>
            <w:r w:rsidRPr="00B31F6C">
              <w:rPr>
                <w:szCs w:val="24"/>
                <w:lang w:val="cs-CZ"/>
              </w:rPr>
              <w:t>Sdělováním veřejnosti v digitální podobě prostřednictvím internetu či obdobné služby elektronických komunikací (např. na webových stránkách, sociálních sítích, virtuálních galeriích či v </w:t>
            </w:r>
            <w:proofErr w:type="spellStart"/>
            <w:r w:rsidRPr="00B31F6C">
              <w:rPr>
                <w:szCs w:val="24"/>
                <w:lang w:val="cs-CZ"/>
              </w:rPr>
              <w:t>metaversu</w:t>
            </w:r>
            <w:proofErr w:type="spellEnd"/>
            <w:r w:rsidRPr="00B31F6C">
              <w:rPr>
                <w:szCs w:val="24"/>
                <w:lang w:val="cs-CZ"/>
              </w:rPr>
              <w:t>).</w:t>
            </w:r>
            <w:bookmarkEnd w:id="0"/>
          </w:p>
        </w:tc>
        <w:tc>
          <w:tcPr>
            <w:tcW w:w="4394" w:type="dxa"/>
          </w:tcPr>
          <w:p w14:paraId="39B0C8BF" w14:textId="7D8E4593" w:rsidR="009A2789" w:rsidRPr="009C26D6" w:rsidRDefault="009A2789" w:rsidP="00AE7F52">
            <w:pPr>
              <w:pStyle w:val="Bezmezer"/>
              <w:numPr>
                <w:ilvl w:val="1"/>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 xml:space="preserve">By </w:t>
            </w:r>
            <w:r w:rsidR="005B34C3">
              <w:rPr>
                <w:rFonts w:ascii="Times New Roman" w:eastAsia="Arial Unicode MS" w:hAnsi="Times New Roman" w:cs="Times New Roman"/>
                <w:sz w:val="24"/>
                <w:szCs w:val="24"/>
                <w:lang w:val="en-US"/>
              </w:rPr>
              <w:t>communicating</w:t>
            </w:r>
            <w:r w:rsidRPr="005F205B">
              <w:rPr>
                <w:rFonts w:ascii="Times New Roman" w:eastAsia="Arial Unicode MS" w:hAnsi="Times New Roman" w:cs="Times New Roman"/>
                <w:sz w:val="24"/>
                <w:szCs w:val="24"/>
                <w:lang w:val="en-US"/>
              </w:rPr>
              <w:t xml:space="preserve"> it to the public in digital form through the internet or similar electronic communication services (</w:t>
            </w:r>
            <w:proofErr w:type="gramStart"/>
            <w:r w:rsidRPr="005F205B">
              <w:rPr>
                <w:rFonts w:ascii="Times New Roman" w:eastAsia="Arial Unicode MS" w:hAnsi="Times New Roman" w:cs="Times New Roman"/>
                <w:sz w:val="24"/>
                <w:szCs w:val="24"/>
                <w:lang w:val="en-US"/>
              </w:rPr>
              <w:t>e.g.</w:t>
            </w:r>
            <w:proofErr w:type="gramEnd"/>
            <w:r w:rsidRPr="005F205B">
              <w:rPr>
                <w:rFonts w:ascii="Times New Roman" w:eastAsia="Arial Unicode MS" w:hAnsi="Times New Roman" w:cs="Times New Roman"/>
                <w:sz w:val="24"/>
                <w:szCs w:val="24"/>
                <w:lang w:val="en-US"/>
              </w:rPr>
              <w:t xml:space="preserve"> on websites, social networks, virtual galleries, or in the metaverse).</w:t>
            </w:r>
          </w:p>
        </w:tc>
      </w:tr>
      <w:tr w:rsidR="00EE1E8E" w14:paraId="73E42C40" w14:textId="77777777" w:rsidTr="00AE7F52">
        <w:tc>
          <w:tcPr>
            <w:tcW w:w="4395" w:type="dxa"/>
          </w:tcPr>
          <w:p w14:paraId="5DE29F14" w14:textId="670E2366" w:rsidR="00EE1E8E" w:rsidRPr="009A2789" w:rsidRDefault="00EE1E8E" w:rsidP="00AE7F52">
            <w:pPr>
              <w:pStyle w:val="Nadpis1"/>
              <w:numPr>
                <w:ilvl w:val="0"/>
                <w:numId w:val="4"/>
              </w:numPr>
              <w:spacing w:after="120"/>
              <w:ind w:left="567" w:hanging="567"/>
              <w:jc w:val="both"/>
              <w:rPr>
                <w:bCs w:val="0"/>
                <w:szCs w:val="24"/>
                <w:lang w:val="cs-CZ"/>
              </w:rPr>
            </w:pPr>
            <w:r w:rsidRPr="006D0EF1">
              <w:rPr>
                <w:rFonts w:eastAsia="Arial Unicode MS"/>
                <w:szCs w:val="24"/>
                <w:lang w:val="cs-CZ"/>
              </w:rPr>
              <w:t>V rámci Lic</w:t>
            </w:r>
            <w:r w:rsidRPr="006D0EF1">
              <w:rPr>
                <w:szCs w:val="24"/>
                <w:lang w:val="cs-CZ"/>
              </w:rPr>
              <w:t>ence není možné Fotografii užít zejména následujícími způsoby:</w:t>
            </w:r>
          </w:p>
        </w:tc>
        <w:tc>
          <w:tcPr>
            <w:tcW w:w="4394" w:type="dxa"/>
          </w:tcPr>
          <w:p w14:paraId="59FDAD0A" w14:textId="53D8B103"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Within the scope of the License, it is not permissible to use the Photograph in particular by:</w:t>
            </w:r>
          </w:p>
        </w:tc>
      </w:tr>
      <w:tr w:rsidR="00EE1E8E" w14:paraId="4D7D3ED3" w14:textId="77777777" w:rsidTr="00AE7F52">
        <w:tc>
          <w:tcPr>
            <w:tcW w:w="4395" w:type="dxa"/>
          </w:tcPr>
          <w:p w14:paraId="70D91C4A" w14:textId="427EB747" w:rsidR="00EE1E8E" w:rsidRPr="009B57D3" w:rsidRDefault="00EE1E8E" w:rsidP="00AE7F52">
            <w:pPr>
              <w:pStyle w:val="Nadpis1"/>
              <w:numPr>
                <w:ilvl w:val="1"/>
                <w:numId w:val="4"/>
              </w:numPr>
              <w:spacing w:after="120"/>
              <w:ind w:left="567" w:hanging="567"/>
              <w:jc w:val="both"/>
              <w:rPr>
                <w:rFonts w:eastAsia="Arial Unicode MS"/>
                <w:szCs w:val="24"/>
                <w:lang w:val="cs-CZ"/>
              </w:rPr>
            </w:pPr>
            <w:r w:rsidRPr="009B57D3">
              <w:rPr>
                <w:rFonts w:eastAsia="Arial Unicode MS"/>
                <w:szCs w:val="24"/>
                <w:lang w:val="cs-CZ"/>
              </w:rPr>
              <w:lastRenderedPageBreak/>
              <w:t>k propagaci zboží a služeb s výjimkou propagace Alžbětin</w:t>
            </w:r>
            <w:r w:rsidR="005B34C3">
              <w:rPr>
                <w:rFonts w:eastAsia="Arial Unicode MS"/>
                <w:szCs w:val="24"/>
                <w:lang w:val="cs-CZ"/>
              </w:rPr>
              <w:t>ých</w:t>
            </w:r>
            <w:r w:rsidRPr="009B57D3">
              <w:rPr>
                <w:rFonts w:eastAsia="Arial Unicode MS"/>
                <w:szCs w:val="24"/>
                <w:lang w:val="cs-CZ"/>
              </w:rPr>
              <w:t xml:space="preserve"> Token</w:t>
            </w:r>
            <w:r w:rsidR="005B34C3">
              <w:rPr>
                <w:rFonts w:eastAsia="Arial Unicode MS"/>
                <w:szCs w:val="24"/>
                <w:lang w:val="cs-CZ"/>
              </w:rPr>
              <w:t>ů</w:t>
            </w:r>
            <w:r w:rsidRPr="009B57D3">
              <w:rPr>
                <w:rFonts w:eastAsia="Arial Unicode MS"/>
                <w:szCs w:val="24"/>
                <w:lang w:val="cs-CZ"/>
              </w:rPr>
              <w:t>;</w:t>
            </w:r>
          </w:p>
        </w:tc>
        <w:tc>
          <w:tcPr>
            <w:tcW w:w="4394" w:type="dxa"/>
          </w:tcPr>
          <w:p w14:paraId="541F3D3D" w14:textId="1249F88F" w:rsidR="00EE1E8E" w:rsidRPr="00EE1E8E" w:rsidRDefault="00EE1E8E" w:rsidP="00AE7F52">
            <w:pPr>
              <w:pStyle w:val="Bezmezer"/>
              <w:numPr>
                <w:ilvl w:val="1"/>
                <w:numId w:val="5"/>
              </w:numPr>
              <w:spacing w:after="120"/>
              <w:ind w:left="567" w:hanging="567"/>
              <w:jc w:val="both"/>
              <w:rPr>
                <w:rFonts w:ascii="Times New Roman" w:eastAsia="Arial Unicode MS" w:hAnsi="Times New Roman" w:cs="Times New Roman"/>
                <w:sz w:val="24"/>
                <w:szCs w:val="24"/>
                <w:lang w:val="en-US"/>
              </w:rPr>
            </w:pPr>
            <w:r w:rsidRPr="005F205B">
              <w:rPr>
                <w:rFonts w:ascii="Times New Roman" w:eastAsia="Arial Unicode MS" w:hAnsi="Times New Roman" w:cs="Times New Roman"/>
                <w:sz w:val="24"/>
                <w:szCs w:val="24"/>
                <w:lang w:val="en-US"/>
              </w:rPr>
              <w:t xml:space="preserve">Promoting goods and services, except for the promotion of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Token</w:t>
            </w:r>
            <w:r w:rsidR="005B34C3">
              <w:rPr>
                <w:rFonts w:ascii="Times New Roman" w:eastAsia="Arial Unicode MS" w:hAnsi="Times New Roman" w:cs="Times New Roman"/>
                <w:sz w:val="24"/>
                <w:szCs w:val="24"/>
                <w:lang w:val="en-US"/>
              </w:rPr>
              <w:t>s</w:t>
            </w:r>
            <w:r w:rsidRPr="005F205B">
              <w:rPr>
                <w:rFonts w:ascii="Times New Roman" w:eastAsia="Arial Unicode MS" w:hAnsi="Times New Roman" w:cs="Times New Roman"/>
                <w:sz w:val="24"/>
                <w:szCs w:val="24"/>
                <w:lang w:val="en-US"/>
              </w:rPr>
              <w:t>;</w:t>
            </w:r>
          </w:p>
        </w:tc>
      </w:tr>
      <w:tr w:rsidR="00EE1E8E" w14:paraId="3116BDD3" w14:textId="77777777" w:rsidTr="00AE7F52">
        <w:tc>
          <w:tcPr>
            <w:tcW w:w="4395" w:type="dxa"/>
          </w:tcPr>
          <w:p w14:paraId="40261578" w14:textId="779CD1ED" w:rsidR="00EE1E8E" w:rsidRPr="00B31F6C" w:rsidRDefault="00EE1E8E" w:rsidP="00AE7F52">
            <w:pPr>
              <w:pStyle w:val="Nadpis1"/>
              <w:numPr>
                <w:ilvl w:val="1"/>
                <w:numId w:val="4"/>
              </w:numPr>
              <w:spacing w:after="120"/>
              <w:ind w:left="567" w:hanging="567"/>
              <w:jc w:val="both"/>
              <w:rPr>
                <w:bCs w:val="0"/>
                <w:szCs w:val="24"/>
                <w:lang w:val="cs-CZ"/>
              </w:rPr>
            </w:pPr>
            <w:r w:rsidRPr="00B31F6C">
              <w:rPr>
                <w:szCs w:val="24"/>
                <w:lang w:val="cs-CZ"/>
              </w:rPr>
              <w:t xml:space="preserve">vystavováním (v digitální či jiné podobě) v prostorách, kde se fyzicky nachází veřejnost (např. nesmí </w:t>
            </w:r>
            <w:r w:rsidRPr="00AE7F52">
              <w:rPr>
                <w:rFonts w:eastAsia="Arial Unicode MS"/>
                <w:szCs w:val="24"/>
                <w:lang w:val="cs-CZ"/>
              </w:rPr>
              <w:t>monitor</w:t>
            </w:r>
            <w:r w:rsidRPr="00B31F6C">
              <w:rPr>
                <w:szCs w:val="24"/>
                <w:lang w:val="cs-CZ"/>
              </w:rPr>
              <w:t xml:space="preserve"> s Fotografií vystavit v galerii);</w:t>
            </w:r>
          </w:p>
        </w:tc>
        <w:tc>
          <w:tcPr>
            <w:tcW w:w="4394" w:type="dxa"/>
          </w:tcPr>
          <w:p w14:paraId="10128220" w14:textId="45E69F1A" w:rsidR="00EE1E8E" w:rsidRPr="00EE1E8E" w:rsidRDefault="00EE1E8E" w:rsidP="00AE7F52">
            <w:pPr>
              <w:pStyle w:val="Bezmezer"/>
              <w:numPr>
                <w:ilvl w:val="1"/>
                <w:numId w:val="5"/>
              </w:numPr>
              <w:spacing w:after="120"/>
              <w:ind w:left="567" w:hanging="567"/>
              <w:jc w:val="both"/>
              <w:rPr>
                <w:rFonts w:ascii="Times New Roman" w:eastAsia="Arial Unicode MS" w:hAnsi="Times New Roman" w:cs="Times New Roman"/>
                <w:sz w:val="24"/>
                <w:szCs w:val="24"/>
                <w:lang w:val="en-US"/>
              </w:rPr>
            </w:pPr>
            <w:r w:rsidRPr="005F205B">
              <w:rPr>
                <w:rFonts w:ascii="Times New Roman" w:eastAsia="Arial Unicode MS" w:hAnsi="Times New Roman" w:cs="Times New Roman"/>
                <w:sz w:val="24"/>
                <w:szCs w:val="24"/>
                <w:lang w:val="en-US"/>
              </w:rPr>
              <w:t>Exhibiting (in digital or other form) in places physically accessible to the public (e.g., a monitor displaying the Photograph may not be exhibited in a gallery);</w:t>
            </w:r>
          </w:p>
        </w:tc>
      </w:tr>
      <w:tr w:rsidR="00EE1E8E" w14:paraId="346E9F00" w14:textId="77777777" w:rsidTr="00AE7F52">
        <w:tc>
          <w:tcPr>
            <w:tcW w:w="4395" w:type="dxa"/>
          </w:tcPr>
          <w:p w14:paraId="63C8558E" w14:textId="6496762D" w:rsidR="00EE1E8E" w:rsidRPr="00B31F6C" w:rsidRDefault="00EE1E8E" w:rsidP="00AE7F52">
            <w:pPr>
              <w:pStyle w:val="Nadpis1"/>
              <w:numPr>
                <w:ilvl w:val="1"/>
                <w:numId w:val="4"/>
              </w:numPr>
              <w:spacing w:after="120"/>
              <w:ind w:left="567" w:hanging="567"/>
              <w:jc w:val="both"/>
              <w:rPr>
                <w:bCs w:val="0"/>
                <w:szCs w:val="24"/>
                <w:lang w:val="cs-CZ"/>
              </w:rPr>
            </w:pPr>
            <w:r w:rsidRPr="00B31F6C">
              <w:rPr>
                <w:szCs w:val="24"/>
                <w:lang w:val="cs-CZ"/>
              </w:rPr>
              <w:t xml:space="preserve">k vytváření dalších Tokenů, případně vytváření odvozených děl z Fotografie, </w:t>
            </w:r>
            <w:r w:rsidRPr="00AE7F52">
              <w:rPr>
                <w:rFonts w:eastAsia="Arial Unicode MS"/>
                <w:szCs w:val="24"/>
                <w:lang w:val="cs-CZ"/>
              </w:rPr>
              <w:t>upravovat</w:t>
            </w:r>
            <w:r w:rsidRPr="00B31F6C">
              <w:rPr>
                <w:szCs w:val="24"/>
                <w:lang w:val="cs-CZ"/>
              </w:rPr>
              <w:t>, zkreslovat nebo jinak měnit Fotografii jakýmkoli způsobem nebo kombinovat Fotografii s jakýmkoli digitálním nebo jiným obsahem, nebo do něj Fotografii vkládat</w:t>
            </w:r>
            <w:r w:rsidR="005B34C3">
              <w:rPr>
                <w:szCs w:val="24"/>
                <w:lang w:val="cs-CZ"/>
              </w:rPr>
              <w:t xml:space="preserve"> pro jiné účely než osobní potřebu</w:t>
            </w:r>
            <w:r w:rsidRPr="00B31F6C">
              <w:rPr>
                <w:szCs w:val="24"/>
                <w:lang w:val="cs-CZ"/>
              </w:rPr>
              <w:t>;</w:t>
            </w:r>
          </w:p>
        </w:tc>
        <w:tc>
          <w:tcPr>
            <w:tcW w:w="4394" w:type="dxa"/>
          </w:tcPr>
          <w:p w14:paraId="17871649" w14:textId="3104DC1D" w:rsidR="00EE1E8E" w:rsidRPr="00EE1E8E" w:rsidRDefault="00EE1E8E" w:rsidP="00AE7F52">
            <w:pPr>
              <w:pStyle w:val="Bezmezer"/>
              <w:numPr>
                <w:ilvl w:val="1"/>
                <w:numId w:val="5"/>
              </w:numPr>
              <w:spacing w:after="120"/>
              <w:ind w:left="567" w:hanging="567"/>
              <w:jc w:val="both"/>
              <w:rPr>
                <w:rFonts w:ascii="Times New Roman" w:eastAsia="Arial Unicode MS" w:hAnsi="Times New Roman" w:cs="Times New Roman"/>
                <w:sz w:val="24"/>
                <w:szCs w:val="24"/>
                <w:lang w:val="en-US"/>
              </w:rPr>
            </w:pPr>
            <w:r w:rsidRPr="005F205B">
              <w:rPr>
                <w:rFonts w:ascii="Times New Roman" w:eastAsia="Arial Unicode MS" w:hAnsi="Times New Roman" w:cs="Times New Roman"/>
                <w:sz w:val="24"/>
                <w:szCs w:val="24"/>
                <w:lang w:val="en-US"/>
              </w:rPr>
              <w:t>Creating additional Tokens or derivative works from the Photograph, modifying, distorting, or otherwise altering the Photograph in any way, or combining the Photograph with any digital or other content or inserting the Photograph into it</w:t>
            </w:r>
            <w:r w:rsidR="005B34C3">
              <w:rPr>
                <w:rFonts w:ascii="Times New Roman" w:eastAsia="Arial Unicode MS" w:hAnsi="Times New Roman" w:cs="Times New Roman"/>
                <w:sz w:val="24"/>
                <w:szCs w:val="24"/>
                <w:lang w:val="en-US"/>
              </w:rPr>
              <w:t xml:space="preserve"> for purposes other than personal use</w:t>
            </w:r>
            <w:r w:rsidRPr="005F205B">
              <w:rPr>
                <w:rFonts w:ascii="Times New Roman" w:eastAsia="Arial Unicode MS" w:hAnsi="Times New Roman" w:cs="Times New Roman"/>
                <w:sz w:val="24"/>
                <w:szCs w:val="24"/>
                <w:lang w:val="en-US"/>
              </w:rPr>
              <w:t>;</w:t>
            </w:r>
          </w:p>
        </w:tc>
      </w:tr>
      <w:tr w:rsidR="00EE1E8E" w14:paraId="0304243A" w14:textId="77777777" w:rsidTr="00AE7F52">
        <w:tc>
          <w:tcPr>
            <w:tcW w:w="4395" w:type="dxa"/>
          </w:tcPr>
          <w:p w14:paraId="74C853CF" w14:textId="4FBA5D57" w:rsidR="00EE1E8E" w:rsidRPr="00B31F6C" w:rsidRDefault="00EE1E8E" w:rsidP="00AE7F52">
            <w:pPr>
              <w:pStyle w:val="Nadpis1"/>
              <w:numPr>
                <w:ilvl w:val="1"/>
                <w:numId w:val="4"/>
              </w:numPr>
              <w:spacing w:after="120"/>
              <w:ind w:left="567" w:hanging="567"/>
              <w:jc w:val="both"/>
              <w:rPr>
                <w:bCs w:val="0"/>
                <w:szCs w:val="24"/>
                <w:lang w:val="cs-CZ"/>
              </w:rPr>
            </w:pPr>
            <w:r w:rsidRPr="00B31F6C">
              <w:rPr>
                <w:szCs w:val="24"/>
                <w:lang w:val="cs-CZ"/>
              </w:rPr>
              <w:t xml:space="preserve">užít Fotografii způsobem, který porušuje </w:t>
            </w:r>
            <w:r w:rsidRPr="00AE7F52">
              <w:rPr>
                <w:rFonts w:eastAsia="Arial Unicode MS"/>
                <w:szCs w:val="24"/>
                <w:lang w:val="cs-CZ"/>
              </w:rPr>
              <w:t>práva</w:t>
            </w:r>
            <w:r w:rsidRPr="00B31F6C">
              <w:rPr>
                <w:szCs w:val="24"/>
                <w:lang w:val="cs-CZ"/>
              </w:rPr>
              <w:t xml:space="preserve"> jakékoli fyzické nebo právnické osoby;</w:t>
            </w:r>
          </w:p>
        </w:tc>
        <w:tc>
          <w:tcPr>
            <w:tcW w:w="4394" w:type="dxa"/>
          </w:tcPr>
          <w:p w14:paraId="444415C6" w14:textId="30A1575A" w:rsidR="00EE1E8E" w:rsidRPr="009C26D6" w:rsidRDefault="00EE1E8E" w:rsidP="00AE7F52">
            <w:pPr>
              <w:pStyle w:val="Bezmezer"/>
              <w:numPr>
                <w:ilvl w:val="1"/>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Using the Photograph in a way that violates the rights of any natural or legal person;</w:t>
            </w:r>
          </w:p>
        </w:tc>
      </w:tr>
      <w:tr w:rsidR="00EE1E8E" w14:paraId="7413348D" w14:textId="77777777" w:rsidTr="00AE7F52">
        <w:tc>
          <w:tcPr>
            <w:tcW w:w="4395" w:type="dxa"/>
          </w:tcPr>
          <w:p w14:paraId="3FC6B202" w14:textId="3B9BA195" w:rsidR="00EE1E8E" w:rsidRPr="00B31F6C" w:rsidRDefault="00EE1E8E" w:rsidP="00AE7F52">
            <w:pPr>
              <w:pStyle w:val="Nadpis1"/>
              <w:numPr>
                <w:ilvl w:val="1"/>
                <w:numId w:val="4"/>
              </w:numPr>
              <w:spacing w:after="120"/>
              <w:ind w:left="567" w:hanging="567"/>
              <w:jc w:val="both"/>
              <w:rPr>
                <w:bCs w:val="0"/>
                <w:szCs w:val="24"/>
                <w:lang w:val="cs-CZ"/>
              </w:rPr>
            </w:pPr>
            <w:r w:rsidRPr="00B31F6C">
              <w:rPr>
                <w:szCs w:val="24"/>
                <w:lang w:val="cs-CZ"/>
              </w:rPr>
              <w:t xml:space="preserve">užívat Fotografii ve spojení či k propagaci jakékoliv nezákonné činnosti, nesnášenlivosti, nenávisti, krutosti, dalších nenávistných projevů, násilí, nevhodného nebo obscénního </w:t>
            </w:r>
            <w:r w:rsidRPr="00AE7F52">
              <w:rPr>
                <w:rFonts w:eastAsia="Arial Unicode MS"/>
                <w:szCs w:val="24"/>
                <w:lang w:val="cs-CZ"/>
              </w:rPr>
              <w:t>obsahu</w:t>
            </w:r>
            <w:r w:rsidRPr="00B31F6C">
              <w:rPr>
                <w:szCs w:val="24"/>
                <w:lang w:val="cs-CZ"/>
              </w:rPr>
              <w:t xml:space="preserve"> nebo jakýmkoliv jiným způsobem, který by mohl poškodit pověst Alžběty.</w:t>
            </w:r>
          </w:p>
        </w:tc>
        <w:tc>
          <w:tcPr>
            <w:tcW w:w="4394" w:type="dxa"/>
          </w:tcPr>
          <w:p w14:paraId="44A7CA93" w14:textId="38A0E027" w:rsidR="00EE1E8E" w:rsidRPr="009C26D6" w:rsidRDefault="00EE1E8E" w:rsidP="00AE7F52">
            <w:pPr>
              <w:pStyle w:val="Bezmezer"/>
              <w:numPr>
                <w:ilvl w:val="1"/>
                <w:numId w:val="5"/>
              </w:numPr>
              <w:spacing w:after="120"/>
              <w:ind w:left="567" w:hanging="567"/>
              <w:jc w:val="both"/>
              <w:rPr>
                <w:rFonts w:ascii="Times New Roman" w:hAnsi="Times New Roman" w:cs="Times New Roman"/>
                <w:sz w:val="24"/>
                <w:szCs w:val="24"/>
              </w:rPr>
            </w:pPr>
            <w:r w:rsidRPr="005F205B">
              <w:rPr>
                <w:rFonts w:ascii="Times New Roman" w:eastAsia="Arial Unicode MS" w:hAnsi="Times New Roman" w:cs="Times New Roman"/>
                <w:sz w:val="24"/>
                <w:szCs w:val="24"/>
                <w:lang w:val="en-US"/>
              </w:rPr>
              <w:t xml:space="preserve">Using the Photograph in connection with or to promote any illegal activity, intolerance, hatred, cruelty, other hateful expressions, violence, inappropriate or obscene content, or in any other way that could damage </w:t>
            </w:r>
            <w:proofErr w:type="spellStart"/>
            <w:r w:rsidRPr="005F205B">
              <w:rPr>
                <w:rFonts w:ascii="Times New Roman" w:eastAsia="Arial Unicode MS" w:hAnsi="Times New Roman" w:cs="Times New Roman"/>
                <w:sz w:val="24"/>
                <w:szCs w:val="24"/>
                <w:lang w:val="en-US"/>
              </w:rPr>
              <w:t>Alžběta's</w:t>
            </w:r>
            <w:proofErr w:type="spellEnd"/>
            <w:r w:rsidRPr="005F205B">
              <w:rPr>
                <w:rFonts w:ascii="Times New Roman" w:eastAsia="Arial Unicode MS" w:hAnsi="Times New Roman" w:cs="Times New Roman"/>
                <w:sz w:val="24"/>
                <w:szCs w:val="24"/>
                <w:lang w:val="en-US"/>
              </w:rPr>
              <w:t xml:space="preserve"> reputation.</w:t>
            </w:r>
          </w:p>
        </w:tc>
      </w:tr>
      <w:tr w:rsidR="00EE1E8E" w14:paraId="1A099836" w14:textId="77777777" w:rsidTr="00AE7F52">
        <w:tc>
          <w:tcPr>
            <w:tcW w:w="4395" w:type="dxa"/>
          </w:tcPr>
          <w:p w14:paraId="747CA98D" w14:textId="1F74285B" w:rsidR="00EE1E8E" w:rsidRPr="00EE1E8E" w:rsidRDefault="00EE1E8E" w:rsidP="00AE7F52">
            <w:pPr>
              <w:pStyle w:val="Nadpis1"/>
              <w:numPr>
                <w:ilvl w:val="0"/>
                <w:numId w:val="4"/>
              </w:numPr>
              <w:spacing w:after="120"/>
              <w:ind w:left="567" w:hanging="567"/>
              <w:jc w:val="both"/>
              <w:rPr>
                <w:szCs w:val="24"/>
                <w:lang w:val="cs-CZ"/>
              </w:rPr>
            </w:pPr>
            <w:r w:rsidRPr="00FF28FA">
              <w:rPr>
                <w:rFonts w:eastAsia="Arial Unicode MS"/>
                <w:szCs w:val="24"/>
                <w:lang w:val="cs-CZ"/>
              </w:rPr>
              <w:t>Licence se uděluje bezúplatně, nevýhradně, po dobu trvání majetkových práv k Fotografii a celosvětově bez územního omezení. Vlastník Alžbětina Tokenu není povinen Licenci využít.</w:t>
            </w:r>
          </w:p>
        </w:tc>
        <w:tc>
          <w:tcPr>
            <w:tcW w:w="4394" w:type="dxa"/>
          </w:tcPr>
          <w:p w14:paraId="6D817244" w14:textId="5163BE2C"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 xml:space="preserve">The License is granted free of charge, non-exclusively, for the duration of the property rights to the Photograph and worldwide without territorial restrictions. The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is not obliged to use the License.</w:t>
            </w:r>
          </w:p>
        </w:tc>
      </w:tr>
      <w:tr w:rsidR="00EE1E8E" w14:paraId="586574C1" w14:textId="77777777" w:rsidTr="00AE7F52">
        <w:tc>
          <w:tcPr>
            <w:tcW w:w="4395" w:type="dxa"/>
          </w:tcPr>
          <w:p w14:paraId="5B283DFE" w14:textId="463CF816" w:rsidR="00EE1E8E" w:rsidRPr="00F94A35" w:rsidRDefault="00EE1E8E" w:rsidP="00AE7F52">
            <w:pPr>
              <w:pStyle w:val="Nadpis1"/>
              <w:numPr>
                <w:ilvl w:val="0"/>
                <w:numId w:val="4"/>
              </w:numPr>
              <w:spacing w:after="120"/>
              <w:ind w:left="567" w:hanging="567"/>
              <w:jc w:val="both"/>
              <w:rPr>
                <w:szCs w:val="24"/>
                <w:lang w:val="cs-CZ"/>
              </w:rPr>
            </w:pPr>
            <w:r w:rsidRPr="00FF28FA">
              <w:rPr>
                <w:rFonts w:eastAsia="Arial Unicode MS"/>
                <w:szCs w:val="24"/>
                <w:lang w:val="cs-CZ"/>
              </w:rPr>
              <w:t>Licence zaniká v případě, že vlastník Alžbětina Tokenu užije Fotografii propojenou s příslušným Alžbětiným Tokenem v rozporu s podmínkami Licence.</w:t>
            </w:r>
          </w:p>
        </w:tc>
        <w:tc>
          <w:tcPr>
            <w:tcW w:w="4394" w:type="dxa"/>
          </w:tcPr>
          <w:p w14:paraId="31DF2399" w14:textId="7A8378F2"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 xml:space="preserve">The License expires if the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uses the Photograph linked to the respective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in violation of the License terms.</w:t>
            </w:r>
          </w:p>
        </w:tc>
      </w:tr>
      <w:tr w:rsidR="00EE1E8E" w14:paraId="69BDE2E7" w14:textId="77777777" w:rsidTr="00AE7F52">
        <w:tc>
          <w:tcPr>
            <w:tcW w:w="4395" w:type="dxa"/>
          </w:tcPr>
          <w:p w14:paraId="78954499" w14:textId="58B1C75E" w:rsidR="00EE1E8E" w:rsidRPr="00F94A35" w:rsidRDefault="00EE1E8E" w:rsidP="00AE7F52">
            <w:pPr>
              <w:pStyle w:val="Nadpis1"/>
              <w:numPr>
                <w:ilvl w:val="0"/>
                <w:numId w:val="4"/>
              </w:numPr>
              <w:spacing w:after="120"/>
              <w:ind w:left="567" w:hanging="567"/>
              <w:jc w:val="both"/>
              <w:rPr>
                <w:szCs w:val="24"/>
                <w:lang w:val="cs-CZ"/>
              </w:rPr>
            </w:pPr>
            <w:r w:rsidRPr="00973C94">
              <w:rPr>
                <w:rFonts w:eastAsia="Arial Unicode MS"/>
                <w:bCs w:val="0"/>
                <w:szCs w:val="24"/>
                <w:lang w:val="cs-CZ"/>
              </w:rPr>
              <w:t xml:space="preserve">Při převodu Alžbětina Tokenu Alžběta automaticky uděluje Licenci k užití Fotografie propojené s příslušným Alžbětiným Tokenem a </w:t>
            </w:r>
            <w:r w:rsidRPr="00973C94">
              <w:rPr>
                <w:rFonts w:eastAsia="Arial Unicode MS"/>
                <w:bCs w:val="0"/>
                <w:szCs w:val="24"/>
                <w:lang w:val="cs-CZ"/>
              </w:rPr>
              <w:lastRenderedPageBreak/>
              <w:t>další práva stanovená těmito Licenčními podmínkami novému vlastníku Alžbětina Tokenu. Při převodu Alžbětina Tokenu zároveň převodci (původnímu vlastníků) zaniká Licence, a to k okamžiku převodu Alžbětina Tokenu na nabyvatele</w:t>
            </w:r>
            <w:r w:rsidRPr="00FF28FA">
              <w:rPr>
                <w:rFonts w:eastAsia="Arial Unicode MS"/>
                <w:szCs w:val="24"/>
                <w:lang w:val="cs-CZ"/>
              </w:rPr>
              <w:t xml:space="preserve"> (nového vlastníka Alžbětina Tokenu).</w:t>
            </w:r>
          </w:p>
        </w:tc>
        <w:tc>
          <w:tcPr>
            <w:tcW w:w="4394" w:type="dxa"/>
          </w:tcPr>
          <w:p w14:paraId="1175A815" w14:textId="40DADCA2"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lastRenderedPageBreak/>
              <w:t xml:space="preserve">Upon transferring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w:t>
            </w:r>
            <w:proofErr w:type="spellStart"/>
            <w:r w:rsidRPr="006D0EF1">
              <w:rPr>
                <w:rFonts w:ascii="Times New Roman" w:eastAsia="Arial Unicode MS" w:hAnsi="Times New Roman" w:cs="Times New Roman"/>
                <w:sz w:val="24"/>
                <w:szCs w:val="24"/>
                <w:lang w:val="en-US"/>
              </w:rPr>
              <w:t>Alžběta</w:t>
            </w:r>
            <w:proofErr w:type="spellEnd"/>
            <w:r w:rsidRPr="006D0EF1">
              <w:rPr>
                <w:rFonts w:ascii="Times New Roman" w:eastAsia="Arial Unicode MS" w:hAnsi="Times New Roman" w:cs="Times New Roman"/>
                <w:sz w:val="24"/>
                <w:szCs w:val="24"/>
                <w:lang w:val="en-US"/>
              </w:rPr>
              <w:t xml:space="preserve"> automatically grants a License to use the Photograph linked to the respective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and </w:t>
            </w:r>
            <w:r w:rsidRPr="006D0EF1">
              <w:rPr>
                <w:rFonts w:ascii="Times New Roman" w:eastAsia="Arial Unicode MS" w:hAnsi="Times New Roman" w:cs="Times New Roman"/>
                <w:sz w:val="24"/>
                <w:szCs w:val="24"/>
                <w:lang w:val="en-US"/>
              </w:rPr>
              <w:lastRenderedPageBreak/>
              <w:t xml:space="preserve">other rights stipulated by these License Terms to the new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Upon transferring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the License of the transferor (original owner) expires at the moment of transferring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to the acquirer (new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w:t>
            </w:r>
          </w:p>
        </w:tc>
      </w:tr>
      <w:tr w:rsidR="00667186" w14:paraId="46FD590E" w14:textId="77777777" w:rsidTr="00AE7F52">
        <w:tc>
          <w:tcPr>
            <w:tcW w:w="4395" w:type="dxa"/>
          </w:tcPr>
          <w:p w14:paraId="59F62009" w14:textId="48DE2FBA" w:rsidR="00667186" w:rsidRPr="00ED0AAA" w:rsidRDefault="00667186" w:rsidP="00ED0AAA">
            <w:pPr>
              <w:pStyle w:val="Odstavecseseznamem"/>
              <w:autoSpaceDE w:val="0"/>
              <w:autoSpaceDN w:val="0"/>
              <w:adjustRightInd w:val="0"/>
              <w:spacing w:after="120" w:line="240" w:lineRule="auto"/>
              <w:ind w:left="510"/>
              <w:contextualSpacing w:val="0"/>
              <w:jc w:val="center"/>
              <w:rPr>
                <w:rFonts w:ascii="Times New Roman" w:eastAsia="Arial Unicode MS" w:hAnsi="Times New Roman"/>
                <w:b/>
                <w:szCs w:val="24"/>
              </w:rPr>
            </w:pPr>
            <w:r w:rsidRPr="00ED0AAA">
              <w:rPr>
                <w:rFonts w:ascii="Times New Roman" w:hAnsi="Times New Roman"/>
                <w:b/>
                <w:bCs/>
                <w:sz w:val="24"/>
                <w:szCs w:val="24"/>
              </w:rPr>
              <w:lastRenderedPageBreak/>
              <w:t>Další práva spojená s</w:t>
            </w:r>
            <w:r w:rsidR="00ED0AAA" w:rsidRPr="00ED0AAA">
              <w:rPr>
                <w:rFonts w:ascii="Times New Roman" w:hAnsi="Times New Roman"/>
                <w:b/>
                <w:bCs/>
                <w:sz w:val="24"/>
                <w:szCs w:val="24"/>
              </w:rPr>
              <w:t> </w:t>
            </w:r>
            <w:r w:rsidRPr="00ED0AAA">
              <w:rPr>
                <w:rFonts w:ascii="Times New Roman" w:hAnsi="Times New Roman"/>
                <w:b/>
                <w:bCs/>
                <w:sz w:val="24"/>
                <w:szCs w:val="24"/>
              </w:rPr>
              <w:t>Alžbětiným</w:t>
            </w:r>
            <w:r w:rsidR="00ED0AAA" w:rsidRPr="00ED0AAA">
              <w:rPr>
                <w:rFonts w:ascii="Times New Roman" w:hAnsi="Times New Roman"/>
                <w:b/>
                <w:bCs/>
                <w:sz w:val="24"/>
                <w:szCs w:val="24"/>
              </w:rPr>
              <w:t xml:space="preserve"> </w:t>
            </w:r>
            <w:r w:rsidRPr="00ED0AAA">
              <w:rPr>
                <w:rFonts w:ascii="Times New Roman" w:hAnsi="Times New Roman"/>
                <w:b/>
                <w:bCs/>
                <w:sz w:val="24"/>
                <w:szCs w:val="24"/>
              </w:rPr>
              <w:t>Tokenem</w:t>
            </w:r>
          </w:p>
        </w:tc>
        <w:tc>
          <w:tcPr>
            <w:tcW w:w="4394" w:type="dxa"/>
          </w:tcPr>
          <w:p w14:paraId="5237EFF5" w14:textId="0DE561DE" w:rsidR="00667186" w:rsidRPr="00ED0AAA" w:rsidRDefault="00EE1E8E" w:rsidP="00ED0AAA">
            <w:pPr>
              <w:pStyle w:val="Odstavecseseznamem"/>
              <w:autoSpaceDE w:val="0"/>
              <w:autoSpaceDN w:val="0"/>
              <w:adjustRightInd w:val="0"/>
              <w:spacing w:after="120" w:line="240" w:lineRule="auto"/>
              <w:ind w:left="510"/>
              <w:contextualSpacing w:val="0"/>
              <w:jc w:val="center"/>
              <w:rPr>
                <w:rFonts w:eastAsia="Arial Unicode MS"/>
                <w:b/>
                <w:szCs w:val="24"/>
                <w:lang w:val="en-US"/>
              </w:rPr>
            </w:pPr>
            <w:r w:rsidRPr="00ED0AAA">
              <w:rPr>
                <w:rFonts w:ascii="Times New Roman" w:hAnsi="Times New Roman"/>
                <w:b/>
                <w:bCs/>
                <w:sz w:val="24"/>
                <w:szCs w:val="24"/>
                <w:lang w:val="en-US"/>
              </w:rPr>
              <w:t xml:space="preserve">Additional rights associated with </w:t>
            </w:r>
            <w:proofErr w:type="spellStart"/>
            <w:r w:rsidRPr="00ED0AAA">
              <w:rPr>
                <w:rFonts w:ascii="Times New Roman" w:hAnsi="Times New Roman"/>
                <w:b/>
                <w:bCs/>
                <w:sz w:val="24"/>
                <w:szCs w:val="24"/>
                <w:lang w:val="en-US"/>
              </w:rPr>
              <w:t>Alžběta's</w:t>
            </w:r>
            <w:proofErr w:type="spellEnd"/>
            <w:r w:rsidRPr="00ED0AAA">
              <w:rPr>
                <w:rFonts w:ascii="Times New Roman" w:hAnsi="Times New Roman"/>
                <w:b/>
                <w:bCs/>
                <w:sz w:val="24"/>
                <w:szCs w:val="24"/>
                <w:lang w:val="en-US"/>
              </w:rPr>
              <w:t xml:space="preserve"> Token</w:t>
            </w:r>
          </w:p>
        </w:tc>
      </w:tr>
      <w:tr w:rsidR="00EE1E8E" w14:paraId="18F283A3" w14:textId="77777777" w:rsidTr="00AE7F52">
        <w:tc>
          <w:tcPr>
            <w:tcW w:w="4395" w:type="dxa"/>
          </w:tcPr>
          <w:p w14:paraId="449ECE2A" w14:textId="3FEEE42C" w:rsidR="00EE1E8E" w:rsidRPr="00973C94" w:rsidRDefault="005B34C3" w:rsidP="00AE7F52">
            <w:pPr>
              <w:pStyle w:val="Nadpis1"/>
              <w:numPr>
                <w:ilvl w:val="0"/>
                <w:numId w:val="4"/>
              </w:numPr>
              <w:spacing w:after="120"/>
              <w:ind w:left="567" w:hanging="567"/>
              <w:jc w:val="both"/>
              <w:rPr>
                <w:rFonts w:eastAsia="Arial Unicode MS"/>
                <w:bCs w:val="0"/>
                <w:szCs w:val="24"/>
                <w:lang w:val="cs-CZ"/>
              </w:rPr>
            </w:pPr>
            <w:r>
              <w:rPr>
                <w:rFonts w:eastAsia="Arial Unicode MS"/>
                <w:szCs w:val="24"/>
                <w:lang w:val="cs-CZ"/>
              </w:rPr>
              <w:t xml:space="preserve">První </w:t>
            </w:r>
            <w:r w:rsidR="00EE1E8E" w:rsidRPr="006D0EF1">
              <w:rPr>
                <w:rFonts w:eastAsia="Arial Unicode MS"/>
                <w:szCs w:val="24"/>
                <w:lang w:val="cs-CZ"/>
              </w:rPr>
              <w:t xml:space="preserve">vlastník Alžbětina Tokenu má právo na zaslání interaktivní fotoknihy s přibližně 250 fotografiemi vydané k příležitosti výstavy Alžběty s názvem I </w:t>
            </w:r>
            <w:proofErr w:type="spellStart"/>
            <w:r w:rsidR="00EE1E8E" w:rsidRPr="006D0EF1">
              <w:rPr>
                <w:rFonts w:eastAsia="Arial Unicode MS"/>
                <w:szCs w:val="24"/>
                <w:lang w:val="cs-CZ"/>
              </w:rPr>
              <w:t>Believe</w:t>
            </w:r>
            <w:proofErr w:type="spellEnd"/>
            <w:r w:rsidR="00EE1E8E" w:rsidRPr="006D0EF1">
              <w:rPr>
                <w:rFonts w:eastAsia="Arial Unicode MS"/>
                <w:szCs w:val="24"/>
                <w:lang w:val="cs-CZ"/>
              </w:rPr>
              <w:t>. Toto právo lze ve vztahu ke každému Alžbětině Tokenu využít pouze jednou.</w:t>
            </w:r>
          </w:p>
        </w:tc>
        <w:tc>
          <w:tcPr>
            <w:tcW w:w="4394" w:type="dxa"/>
          </w:tcPr>
          <w:p w14:paraId="1B57F8DA" w14:textId="36F4D9A7"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 xml:space="preserve">The </w:t>
            </w:r>
            <w:r w:rsidR="005B34C3">
              <w:rPr>
                <w:rFonts w:ascii="Times New Roman" w:eastAsia="Arial Unicode MS" w:hAnsi="Times New Roman" w:cs="Times New Roman"/>
                <w:sz w:val="24"/>
                <w:szCs w:val="24"/>
                <w:lang w:val="en-US"/>
              </w:rPr>
              <w:t>first</w:t>
            </w:r>
            <w:r w:rsidRPr="006D0EF1">
              <w:rPr>
                <w:rFonts w:ascii="Times New Roman" w:eastAsia="Arial Unicode MS" w:hAnsi="Times New Roman" w:cs="Times New Roman"/>
                <w:sz w:val="24"/>
                <w:szCs w:val="24"/>
                <w:lang w:val="en-US"/>
              </w:rPr>
              <w:t xml:space="preserve">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has the right to receive an interactive photobook with approximately 250 photographs published on the occasion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exhibition titled I Believe. This right can be exercised only once in relation to each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w:t>
            </w:r>
          </w:p>
        </w:tc>
      </w:tr>
      <w:tr w:rsidR="00EE1E8E" w14:paraId="4DFA1AA8" w14:textId="77777777" w:rsidTr="00AE7F52">
        <w:tc>
          <w:tcPr>
            <w:tcW w:w="4395" w:type="dxa"/>
          </w:tcPr>
          <w:p w14:paraId="1CE08ACC" w14:textId="23373F33" w:rsidR="00EE1E8E" w:rsidRPr="00973C94" w:rsidRDefault="00EE1E8E" w:rsidP="00AE7F52">
            <w:pPr>
              <w:pStyle w:val="Nadpis1"/>
              <w:numPr>
                <w:ilvl w:val="0"/>
                <w:numId w:val="4"/>
              </w:numPr>
              <w:spacing w:after="120"/>
              <w:ind w:left="567" w:hanging="567"/>
              <w:jc w:val="both"/>
              <w:rPr>
                <w:rFonts w:eastAsia="Arial Unicode MS"/>
                <w:bCs w:val="0"/>
                <w:szCs w:val="24"/>
                <w:lang w:val="cs-CZ"/>
              </w:rPr>
            </w:pPr>
            <w:r w:rsidRPr="006D0EF1">
              <w:rPr>
                <w:rFonts w:eastAsia="Arial Unicode MS"/>
                <w:szCs w:val="24"/>
                <w:lang w:val="cs-CZ"/>
              </w:rPr>
              <w:t>Vlastník je oprávněn na základě pozvání Alžběty po poskytnutí své emailové adresy být zván na Alžbětou pořádané vernisáže a komentované prohlídky. Toto právo zaniká v případě nevhodného chování vlastníka Alžbětina Tokenu na takových akcích. O tom, jaké chování je nevhodné rozhoduje Alžběta dle vlastního uvážení.</w:t>
            </w:r>
          </w:p>
        </w:tc>
        <w:tc>
          <w:tcPr>
            <w:tcW w:w="4394" w:type="dxa"/>
          </w:tcPr>
          <w:p w14:paraId="6D39658F" w14:textId="5644232C"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 xml:space="preserve">The owner is entitled, based on an invitation from </w:t>
            </w:r>
            <w:proofErr w:type="spellStart"/>
            <w:r w:rsidRPr="006D0EF1">
              <w:rPr>
                <w:rFonts w:ascii="Times New Roman" w:eastAsia="Arial Unicode MS" w:hAnsi="Times New Roman" w:cs="Times New Roman"/>
                <w:sz w:val="24"/>
                <w:szCs w:val="24"/>
                <w:lang w:val="en-US"/>
              </w:rPr>
              <w:t>Alžběta</w:t>
            </w:r>
            <w:proofErr w:type="spellEnd"/>
            <w:r w:rsidRPr="006D0EF1">
              <w:rPr>
                <w:rFonts w:ascii="Times New Roman" w:eastAsia="Arial Unicode MS" w:hAnsi="Times New Roman" w:cs="Times New Roman"/>
                <w:sz w:val="24"/>
                <w:szCs w:val="24"/>
                <w:lang w:val="en-US"/>
              </w:rPr>
              <w:t xml:space="preserve"> after providing their email address, to be invited to vernissages and guided tours organized by </w:t>
            </w:r>
            <w:proofErr w:type="spellStart"/>
            <w:r w:rsidRPr="006D0EF1">
              <w:rPr>
                <w:rFonts w:ascii="Times New Roman" w:eastAsia="Arial Unicode MS" w:hAnsi="Times New Roman" w:cs="Times New Roman"/>
                <w:sz w:val="24"/>
                <w:szCs w:val="24"/>
                <w:lang w:val="en-US"/>
              </w:rPr>
              <w:t>Alžběta</w:t>
            </w:r>
            <w:proofErr w:type="spellEnd"/>
            <w:r w:rsidRPr="006D0EF1">
              <w:rPr>
                <w:rFonts w:ascii="Times New Roman" w:eastAsia="Arial Unicode MS" w:hAnsi="Times New Roman" w:cs="Times New Roman"/>
                <w:sz w:val="24"/>
                <w:szCs w:val="24"/>
                <w:lang w:val="en-US"/>
              </w:rPr>
              <w:t xml:space="preserve">. This right expires in case of inappropriate behavior by the owner of </w:t>
            </w:r>
            <w:proofErr w:type="spellStart"/>
            <w:r w:rsidRPr="006D0EF1">
              <w:rPr>
                <w:rFonts w:ascii="Times New Roman" w:eastAsia="Arial Unicode MS" w:hAnsi="Times New Roman" w:cs="Times New Roman"/>
                <w:sz w:val="24"/>
                <w:szCs w:val="24"/>
                <w:lang w:val="en-US"/>
              </w:rPr>
              <w:t>Alžběta's</w:t>
            </w:r>
            <w:proofErr w:type="spellEnd"/>
            <w:r w:rsidRPr="006D0EF1">
              <w:rPr>
                <w:rFonts w:ascii="Times New Roman" w:eastAsia="Arial Unicode MS" w:hAnsi="Times New Roman" w:cs="Times New Roman"/>
                <w:sz w:val="24"/>
                <w:szCs w:val="24"/>
                <w:lang w:val="en-US"/>
              </w:rPr>
              <w:t xml:space="preserve"> Token at such events. </w:t>
            </w:r>
            <w:proofErr w:type="spellStart"/>
            <w:r w:rsidRPr="006D0EF1">
              <w:rPr>
                <w:rFonts w:ascii="Times New Roman" w:eastAsia="Arial Unicode MS" w:hAnsi="Times New Roman" w:cs="Times New Roman"/>
                <w:sz w:val="24"/>
                <w:szCs w:val="24"/>
                <w:lang w:val="en-US"/>
              </w:rPr>
              <w:t>Alžběta</w:t>
            </w:r>
            <w:proofErr w:type="spellEnd"/>
            <w:r w:rsidRPr="006D0EF1">
              <w:rPr>
                <w:rFonts w:ascii="Times New Roman" w:eastAsia="Arial Unicode MS" w:hAnsi="Times New Roman" w:cs="Times New Roman"/>
                <w:sz w:val="24"/>
                <w:szCs w:val="24"/>
                <w:lang w:val="en-US"/>
              </w:rPr>
              <w:t xml:space="preserve"> decides at her own discretion what behavior is considered inappropriate.</w:t>
            </w:r>
          </w:p>
        </w:tc>
      </w:tr>
      <w:tr w:rsidR="00EE1E8E" w14:paraId="5EF69917" w14:textId="77777777" w:rsidTr="00AE7F52">
        <w:tc>
          <w:tcPr>
            <w:tcW w:w="4395" w:type="dxa"/>
          </w:tcPr>
          <w:p w14:paraId="6DEEED16" w14:textId="04D721B3" w:rsidR="00EE1E8E" w:rsidRPr="00973C94" w:rsidRDefault="005B34C3" w:rsidP="00AE7F52">
            <w:pPr>
              <w:pStyle w:val="Nadpis1"/>
              <w:numPr>
                <w:ilvl w:val="0"/>
                <w:numId w:val="4"/>
              </w:numPr>
              <w:spacing w:after="120"/>
              <w:ind w:left="567" w:hanging="567"/>
              <w:jc w:val="both"/>
              <w:rPr>
                <w:rFonts w:eastAsia="Arial Unicode MS"/>
                <w:bCs w:val="0"/>
                <w:szCs w:val="24"/>
                <w:lang w:val="cs-CZ"/>
              </w:rPr>
            </w:pPr>
            <w:r>
              <w:rPr>
                <w:rFonts w:eastAsia="Arial Unicode MS"/>
                <w:szCs w:val="24"/>
                <w:lang w:val="cs-CZ"/>
              </w:rPr>
              <w:t xml:space="preserve">Do jednoho měsíce od prodeje všech Alžbětiných Tokenů </w:t>
            </w:r>
            <w:r w:rsidR="00EE1E8E" w:rsidRPr="006D0EF1">
              <w:rPr>
                <w:rFonts w:eastAsia="Arial Unicode MS"/>
                <w:szCs w:val="24"/>
                <w:lang w:val="cs-CZ"/>
              </w:rPr>
              <w:t>dojde k náhodnému vylosování vlastníka Alžbětina Tokenu, který bude mít právo zúčastnit se jako divák focení pořádaného Alžbětou. Alžběta je povinna výherci nabídnout alespoň tři termíny ročně k využití tohoto práva.</w:t>
            </w:r>
          </w:p>
        </w:tc>
        <w:tc>
          <w:tcPr>
            <w:tcW w:w="4394" w:type="dxa"/>
          </w:tcPr>
          <w:p w14:paraId="020A449B" w14:textId="772127DA" w:rsidR="00EE1E8E" w:rsidRPr="009C26D6" w:rsidRDefault="005B34C3"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5B34C3">
              <w:rPr>
                <w:rFonts w:ascii="Times New Roman" w:eastAsia="Arial Unicode MS" w:hAnsi="Times New Roman" w:cs="Times New Roman"/>
                <w:sz w:val="24"/>
                <w:szCs w:val="24"/>
                <w:lang w:val="en-US"/>
              </w:rPr>
              <w:t xml:space="preserve">Within one month from the sale of all </w:t>
            </w:r>
            <w:proofErr w:type="spellStart"/>
            <w:r w:rsidRPr="005B34C3">
              <w:rPr>
                <w:rFonts w:ascii="Times New Roman" w:eastAsia="Arial Unicode MS" w:hAnsi="Times New Roman" w:cs="Times New Roman"/>
                <w:sz w:val="24"/>
                <w:szCs w:val="24"/>
                <w:lang w:val="en-US"/>
              </w:rPr>
              <w:t>Alžběta's</w:t>
            </w:r>
            <w:proofErr w:type="spellEnd"/>
            <w:r w:rsidRPr="005B34C3">
              <w:rPr>
                <w:rFonts w:ascii="Times New Roman" w:eastAsia="Arial Unicode MS" w:hAnsi="Times New Roman" w:cs="Times New Roman"/>
                <w:sz w:val="24"/>
                <w:szCs w:val="24"/>
                <w:lang w:val="en-US"/>
              </w:rPr>
              <w:t xml:space="preserve"> Tokens</w:t>
            </w:r>
            <w:r w:rsidR="00EE1E8E" w:rsidRPr="005B34C3">
              <w:rPr>
                <w:rFonts w:ascii="Times New Roman" w:eastAsia="Arial Unicode MS" w:hAnsi="Times New Roman" w:cs="Times New Roman"/>
                <w:sz w:val="24"/>
                <w:szCs w:val="24"/>
                <w:lang w:val="en-US"/>
              </w:rPr>
              <w:t xml:space="preserve"> a random drawing will take place among the owners</w:t>
            </w:r>
            <w:r w:rsidR="00EE1E8E" w:rsidRPr="006D0EF1">
              <w:rPr>
                <w:rFonts w:ascii="Times New Roman" w:eastAsia="Arial Unicode MS" w:hAnsi="Times New Roman" w:cs="Times New Roman"/>
                <w:sz w:val="24"/>
                <w:szCs w:val="24"/>
                <w:lang w:val="en-US"/>
              </w:rPr>
              <w:t xml:space="preserve"> of </w:t>
            </w:r>
            <w:proofErr w:type="spellStart"/>
            <w:r w:rsidR="00EE1E8E" w:rsidRPr="006D0EF1">
              <w:rPr>
                <w:rFonts w:ascii="Times New Roman" w:eastAsia="Arial Unicode MS" w:hAnsi="Times New Roman" w:cs="Times New Roman"/>
                <w:sz w:val="24"/>
                <w:szCs w:val="24"/>
                <w:lang w:val="en-US"/>
              </w:rPr>
              <w:t>Alžběta's</w:t>
            </w:r>
            <w:proofErr w:type="spellEnd"/>
            <w:r w:rsidR="00EE1E8E" w:rsidRPr="006D0EF1">
              <w:rPr>
                <w:rFonts w:ascii="Times New Roman" w:eastAsia="Arial Unicode MS" w:hAnsi="Times New Roman" w:cs="Times New Roman"/>
                <w:sz w:val="24"/>
                <w:szCs w:val="24"/>
                <w:lang w:val="en-US"/>
              </w:rPr>
              <w:t xml:space="preserve"> Token, and the winner will have the right to attend a photoshoot organized by </w:t>
            </w:r>
            <w:proofErr w:type="spellStart"/>
            <w:r w:rsidR="00EE1E8E" w:rsidRPr="006D0EF1">
              <w:rPr>
                <w:rFonts w:ascii="Times New Roman" w:eastAsia="Arial Unicode MS" w:hAnsi="Times New Roman" w:cs="Times New Roman"/>
                <w:sz w:val="24"/>
                <w:szCs w:val="24"/>
                <w:lang w:val="en-US"/>
              </w:rPr>
              <w:t>Alžběta</w:t>
            </w:r>
            <w:proofErr w:type="spellEnd"/>
            <w:r w:rsidR="00EE1E8E" w:rsidRPr="006D0EF1">
              <w:rPr>
                <w:rFonts w:ascii="Times New Roman" w:eastAsia="Arial Unicode MS" w:hAnsi="Times New Roman" w:cs="Times New Roman"/>
                <w:sz w:val="24"/>
                <w:szCs w:val="24"/>
                <w:lang w:val="en-US"/>
              </w:rPr>
              <w:t xml:space="preserve"> as a spectator. </w:t>
            </w:r>
            <w:proofErr w:type="spellStart"/>
            <w:r w:rsidR="00EE1E8E" w:rsidRPr="006D0EF1">
              <w:rPr>
                <w:rFonts w:ascii="Times New Roman" w:eastAsia="Arial Unicode MS" w:hAnsi="Times New Roman" w:cs="Times New Roman"/>
                <w:sz w:val="24"/>
                <w:szCs w:val="24"/>
                <w:lang w:val="en-US"/>
              </w:rPr>
              <w:t>Alžběta</w:t>
            </w:r>
            <w:proofErr w:type="spellEnd"/>
            <w:r w:rsidR="00EE1E8E" w:rsidRPr="006D0EF1">
              <w:rPr>
                <w:rFonts w:ascii="Times New Roman" w:eastAsia="Arial Unicode MS" w:hAnsi="Times New Roman" w:cs="Times New Roman"/>
                <w:sz w:val="24"/>
                <w:szCs w:val="24"/>
                <w:lang w:val="en-US"/>
              </w:rPr>
              <w:t xml:space="preserve"> is obliged to offer the winner at least three dates per year to exercise this right.</w:t>
            </w:r>
          </w:p>
        </w:tc>
      </w:tr>
      <w:tr w:rsidR="00EE1E8E" w14:paraId="0C4B3531" w14:textId="77777777" w:rsidTr="00AE7F52">
        <w:tc>
          <w:tcPr>
            <w:tcW w:w="4395" w:type="dxa"/>
          </w:tcPr>
          <w:p w14:paraId="28EC8D4E" w14:textId="47CF211D" w:rsidR="00EE1E8E" w:rsidRPr="00973C94" w:rsidRDefault="00EE1E8E" w:rsidP="00AE7F52">
            <w:pPr>
              <w:pStyle w:val="Nadpis1"/>
              <w:numPr>
                <w:ilvl w:val="0"/>
                <w:numId w:val="4"/>
              </w:numPr>
              <w:spacing w:after="120"/>
              <w:ind w:left="567" w:hanging="567"/>
              <w:jc w:val="both"/>
              <w:rPr>
                <w:rFonts w:eastAsia="Arial Unicode MS"/>
                <w:bCs w:val="0"/>
                <w:szCs w:val="24"/>
                <w:lang w:val="cs-CZ"/>
              </w:rPr>
            </w:pPr>
            <w:r w:rsidRPr="006D0EF1">
              <w:rPr>
                <w:rFonts w:eastAsia="Arial Unicode MS"/>
                <w:szCs w:val="24"/>
                <w:lang w:val="cs-CZ"/>
              </w:rPr>
              <w:t>Tyto Licenční podmínky se řídí právem České republiky.</w:t>
            </w:r>
          </w:p>
        </w:tc>
        <w:tc>
          <w:tcPr>
            <w:tcW w:w="4394" w:type="dxa"/>
          </w:tcPr>
          <w:p w14:paraId="15F5A86E" w14:textId="7CDA127C" w:rsidR="00EE1E8E" w:rsidRPr="009C26D6" w:rsidRDefault="00EE1E8E" w:rsidP="00AE7F52">
            <w:pPr>
              <w:pStyle w:val="Bezmezer"/>
              <w:keepNext/>
              <w:keepLines/>
              <w:numPr>
                <w:ilvl w:val="0"/>
                <w:numId w:val="5"/>
              </w:numPr>
              <w:spacing w:after="120"/>
              <w:ind w:left="567" w:hanging="567"/>
              <w:jc w:val="both"/>
              <w:rPr>
                <w:rFonts w:ascii="Times New Roman" w:hAnsi="Times New Roman" w:cs="Times New Roman"/>
                <w:sz w:val="24"/>
                <w:szCs w:val="24"/>
              </w:rPr>
            </w:pPr>
            <w:r w:rsidRPr="006D0EF1">
              <w:rPr>
                <w:rFonts w:ascii="Times New Roman" w:eastAsia="Arial Unicode MS" w:hAnsi="Times New Roman" w:cs="Times New Roman"/>
                <w:sz w:val="24"/>
                <w:szCs w:val="24"/>
                <w:lang w:val="en-US"/>
              </w:rPr>
              <w:t>These License Terms are governed by the law of the Czech Republic.</w:t>
            </w:r>
          </w:p>
        </w:tc>
      </w:tr>
      <w:tr w:rsidR="005B34C3" w14:paraId="790BC93E" w14:textId="77777777" w:rsidTr="00AE7F52">
        <w:tc>
          <w:tcPr>
            <w:tcW w:w="4395" w:type="dxa"/>
          </w:tcPr>
          <w:p w14:paraId="6EF913C5" w14:textId="7493DFC7" w:rsidR="005B34C3" w:rsidRPr="006D0EF1" w:rsidRDefault="005B34C3" w:rsidP="00AE7F52">
            <w:pPr>
              <w:pStyle w:val="Nadpis1"/>
              <w:numPr>
                <w:ilvl w:val="0"/>
                <w:numId w:val="4"/>
              </w:numPr>
              <w:spacing w:after="120"/>
              <w:ind w:left="567" w:hanging="567"/>
              <w:jc w:val="both"/>
              <w:rPr>
                <w:rFonts w:eastAsia="Arial Unicode MS"/>
                <w:szCs w:val="24"/>
                <w:lang w:val="cs-CZ"/>
              </w:rPr>
            </w:pPr>
            <w:r>
              <w:rPr>
                <w:rFonts w:eastAsia="Arial Unicode MS"/>
                <w:szCs w:val="24"/>
                <w:lang w:val="cs-CZ"/>
              </w:rPr>
              <w:t>V případě rozporu mezi českou a anglickou verzí těchto Licenčních podmínek má přednost české znění.</w:t>
            </w:r>
          </w:p>
        </w:tc>
        <w:tc>
          <w:tcPr>
            <w:tcW w:w="4394" w:type="dxa"/>
          </w:tcPr>
          <w:p w14:paraId="6478601B" w14:textId="68CB58C2" w:rsidR="005B34C3" w:rsidRPr="005B34C3" w:rsidRDefault="005B34C3" w:rsidP="00AE7F52">
            <w:pPr>
              <w:pStyle w:val="Bezmezer"/>
              <w:keepNext/>
              <w:keepLines/>
              <w:numPr>
                <w:ilvl w:val="0"/>
                <w:numId w:val="5"/>
              </w:numPr>
              <w:spacing w:after="120"/>
              <w:ind w:left="567" w:hanging="567"/>
              <w:jc w:val="both"/>
              <w:rPr>
                <w:rFonts w:ascii="Times New Roman" w:eastAsia="Arial Unicode MS" w:hAnsi="Times New Roman" w:cs="Times New Roman"/>
                <w:sz w:val="24"/>
                <w:szCs w:val="24"/>
                <w:lang w:val="en-US"/>
              </w:rPr>
            </w:pPr>
            <w:r w:rsidRPr="005B34C3">
              <w:rPr>
                <w:rFonts w:ascii="Times New Roman" w:eastAsia="Arial Unicode MS" w:hAnsi="Times New Roman" w:cs="Times New Roman"/>
                <w:sz w:val="24"/>
                <w:szCs w:val="24"/>
                <w:lang w:val="en-US"/>
              </w:rPr>
              <w:t>In case of any discrepancy between the Czech and English versions of these License Terms, the Czech version shall prevail.</w:t>
            </w:r>
          </w:p>
        </w:tc>
      </w:tr>
    </w:tbl>
    <w:p w14:paraId="40589517" w14:textId="755492B9" w:rsidR="009C26D6" w:rsidRPr="00991990" w:rsidRDefault="009C26D6" w:rsidP="002232CD">
      <w:pPr>
        <w:tabs>
          <w:tab w:val="left" w:pos="7095"/>
        </w:tabs>
        <w:spacing w:after="0"/>
        <w:rPr>
          <w:rFonts w:ascii="Times New Roman" w:hAnsi="Times New Roman" w:cs="Times New Roman"/>
          <w:sz w:val="24"/>
          <w:szCs w:val="24"/>
        </w:rPr>
      </w:pPr>
    </w:p>
    <w:sectPr w:rsidR="009C26D6" w:rsidRPr="00991990" w:rsidSect="00A772F0">
      <w:footerReference w:type="default" r:id="rId7"/>
      <w:pgSz w:w="11906" w:h="16838"/>
      <w:pgMar w:top="1418" w:right="1843" w:bottom="1701" w:left="1418" w:header="709"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2C33" w14:textId="77777777" w:rsidR="00207D2A" w:rsidRDefault="00207D2A">
      <w:pPr>
        <w:spacing w:after="0" w:line="240" w:lineRule="auto"/>
      </w:pPr>
      <w:r>
        <w:separator/>
      </w:r>
    </w:p>
  </w:endnote>
  <w:endnote w:type="continuationSeparator" w:id="0">
    <w:p w14:paraId="6265A7D7" w14:textId="77777777" w:rsidR="00207D2A" w:rsidRDefault="0020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53828"/>
      <w:docPartObj>
        <w:docPartGallery w:val="Page Numbers (Bottom of Page)"/>
        <w:docPartUnique/>
      </w:docPartObj>
    </w:sdtPr>
    <w:sdtEndPr/>
    <w:sdtContent>
      <w:p w14:paraId="537A8D19" w14:textId="2B7BC744" w:rsidR="00C30B56" w:rsidRDefault="00C30B56">
        <w:pPr>
          <w:pStyle w:val="Zpat"/>
          <w:jc w:val="center"/>
        </w:pPr>
        <w:r>
          <w:fldChar w:fldCharType="begin"/>
        </w:r>
        <w:r>
          <w:instrText>PAGE   \* MERGEFORMAT</w:instrText>
        </w:r>
        <w:r>
          <w:fldChar w:fldCharType="separate"/>
        </w:r>
        <w:r>
          <w:t>2</w:t>
        </w:r>
        <w:r>
          <w:fldChar w:fldCharType="end"/>
        </w:r>
      </w:p>
    </w:sdtContent>
  </w:sdt>
  <w:p w14:paraId="78BF3E02" w14:textId="77777777" w:rsidR="00C30B56" w:rsidRDefault="00C30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711D" w14:textId="77777777" w:rsidR="00207D2A" w:rsidRDefault="00207D2A">
      <w:pPr>
        <w:spacing w:after="0" w:line="240" w:lineRule="auto"/>
      </w:pPr>
      <w:r>
        <w:separator/>
      </w:r>
    </w:p>
  </w:footnote>
  <w:footnote w:type="continuationSeparator" w:id="0">
    <w:p w14:paraId="2AA11C9C" w14:textId="77777777" w:rsidR="00207D2A" w:rsidRDefault="00207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00A0"/>
    <w:multiLevelType w:val="multilevel"/>
    <w:tmpl w:val="371EFF3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E2C15"/>
    <w:multiLevelType w:val="hybridMultilevel"/>
    <w:tmpl w:val="A5C4DF46"/>
    <w:lvl w:ilvl="0" w:tplc="C8B0B5F2">
      <w:start w:val="1"/>
      <w:numFmt w:val="lowerRoman"/>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6E32AE1"/>
    <w:multiLevelType w:val="hybridMultilevel"/>
    <w:tmpl w:val="EE1AE148"/>
    <w:lvl w:ilvl="0" w:tplc="03785444">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06479D"/>
    <w:multiLevelType w:val="multilevel"/>
    <w:tmpl w:val="99DABCA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EB6B63"/>
    <w:multiLevelType w:val="hybridMultilevel"/>
    <w:tmpl w:val="FB4C21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216089003">
    <w:abstractNumId w:val="1"/>
  </w:num>
  <w:num w:numId="2" w16cid:durableId="2135756091">
    <w:abstractNumId w:val="2"/>
  </w:num>
  <w:num w:numId="3" w16cid:durableId="1995646298">
    <w:abstractNumId w:val="4"/>
  </w:num>
  <w:num w:numId="4" w16cid:durableId="746420926">
    <w:abstractNumId w:val="0"/>
  </w:num>
  <w:num w:numId="5" w16cid:durableId="176935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FF"/>
    <w:rsid w:val="00005FBE"/>
    <w:rsid w:val="000160B3"/>
    <w:rsid w:val="00020E1A"/>
    <w:rsid w:val="000643AB"/>
    <w:rsid w:val="00102FAD"/>
    <w:rsid w:val="00104738"/>
    <w:rsid w:val="001A3077"/>
    <w:rsid w:val="00204834"/>
    <w:rsid w:val="00207221"/>
    <w:rsid w:val="00207D2A"/>
    <w:rsid w:val="002232CD"/>
    <w:rsid w:val="00236123"/>
    <w:rsid w:val="002445EE"/>
    <w:rsid w:val="0028180D"/>
    <w:rsid w:val="0031177E"/>
    <w:rsid w:val="00311A68"/>
    <w:rsid w:val="00326786"/>
    <w:rsid w:val="00332132"/>
    <w:rsid w:val="00367DEA"/>
    <w:rsid w:val="0039590C"/>
    <w:rsid w:val="003B0F35"/>
    <w:rsid w:val="003E17CA"/>
    <w:rsid w:val="00432355"/>
    <w:rsid w:val="004A7582"/>
    <w:rsid w:val="004C12A5"/>
    <w:rsid w:val="004C3430"/>
    <w:rsid w:val="004F6E19"/>
    <w:rsid w:val="005058BC"/>
    <w:rsid w:val="005B34C3"/>
    <w:rsid w:val="005C7446"/>
    <w:rsid w:val="00654CB7"/>
    <w:rsid w:val="006560C7"/>
    <w:rsid w:val="006564F0"/>
    <w:rsid w:val="00667186"/>
    <w:rsid w:val="00670474"/>
    <w:rsid w:val="006D4A19"/>
    <w:rsid w:val="007F6E55"/>
    <w:rsid w:val="007F7DB4"/>
    <w:rsid w:val="008173AF"/>
    <w:rsid w:val="008E2464"/>
    <w:rsid w:val="00910516"/>
    <w:rsid w:val="00954975"/>
    <w:rsid w:val="009A2789"/>
    <w:rsid w:val="009A5820"/>
    <w:rsid w:val="009B57D3"/>
    <w:rsid w:val="009B6793"/>
    <w:rsid w:val="009C1A8B"/>
    <w:rsid w:val="009C26D6"/>
    <w:rsid w:val="009C44CF"/>
    <w:rsid w:val="00A772F0"/>
    <w:rsid w:val="00AE7F52"/>
    <w:rsid w:val="00B31F6C"/>
    <w:rsid w:val="00C2056E"/>
    <w:rsid w:val="00C30B56"/>
    <w:rsid w:val="00C33526"/>
    <w:rsid w:val="00C40D88"/>
    <w:rsid w:val="00C463EB"/>
    <w:rsid w:val="00C5077B"/>
    <w:rsid w:val="00C7283D"/>
    <w:rsid w:val="00C93848"/>
    <w:rsid w:val="00CC6970"/>
    <w:rsid w:val="00CD2DFF"/>
    <w:rsid w:val="00D07C0D"/>
    <w:rsid w:val="00D1347D"/>
    <w:rsid w:val="00D20F3F"/>
    <w:rsid w:val="00D448E4"/>
    <w:rsid w:val="00D55BB9"/>
    <w:rsid w:val="00DB51CA"/>
    <w:rsid w:val="00DC0EDE"/>
    <w:rsid w:val="00E47266"/>
    <w:rsid w:val="00E6237F"/>
    <w:rsid w:val="00E71543"/>
    <w:rsid w:val="00E75443"/>
    <w:rsid w:val="00ED0AAA"/>
    <w:rsid w:val="00EE1E8E"/>
    <w:rsid w:val="00EE5CBD"/>
    <w:rsid w:val="00F354D3"/>
    <w:rsid w:val="00F462FB"/>
    <w:rsid w:val="00F94A35"/>
    <w:rsid w:val="00FD5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8B96"/>
  <w15:chartTrackingRefBased/>
  <w15:docId w15:val="{D712CD95-FE10-4423-86D6-6C4C95CD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54D3"/>
    <w:pPr>
      <w:spacing w:after="200" w:line="276" w:lineRule="auto"/>
    </w:pPr>
  </w:style>
  <w:style w:type="paragraph" w:styleId="Nadpis1">
    <w:name w:val="heading 1"/>
    <w:aliases w:val="No numbers,h1"/>
    <w:basedOn w:val="Normln"/>
    <w:next w:val="Zkladntext"/>
    <w:link w:val="Nadpis1Char"/>
    <w:uiPriority w:val="1"/>
    <w:qFormat/>
    <w:rsid w:val="009B57D3"/>
    <w:pPr>
      <w:keepNext/>
      <w:spacing w:after="240" w:line="240" w:lineRule="auto"/>
      <w:jc w:val="center"/>
      <w:outlineLvl w:val="0"/>
    </w:pPr>
    <w:rPr>
      <w:rFonts w:ascii="Times New Roman" w:eastAsia="Times New Roman" w:hAnsi="Times New Roman" w:cs="Times New Roman"/>
      <w:bCs/>
      <w:kern w:val="32"/>
      <w:sz w:val="24"/>
      <w:szCs w:val="32"/>
      <w:lang w:val="en-US" w:eastAsia="cs-CZ"/>
    </w:rPr>
  </w:style>
  <w:style w:type="paragraph" w:styleId="Nadpis3">
    <w:name w:val="heading 3"/>
    <w:link w:val="Nadpis3Char"/>
    <w:rsid w:val="0039590C"/>
    <w:pPr>
      <w:pBdr>
        <w:top w:val="nil"/>
        <w:left w:val="nil"/>
        <w:bottom w:val="nil"/>
        <w:right w:val="nil"/>
        <w:between w:val="nil"/>
        <w:bar w:val="nil"/>
      </w:pBdr>
      <w:spacing w:before="240" w:after="240" w:line="240" w:lineRule="auto"/>
      <w:jc w:val="both"/>
      <w:outlineLvl w:val="2"/>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354D3"/>
    <w:pPr>
      <w:spacing w:after="0" w:line="240" w:lineRule="auto"/>
    </w:pPr>
  </w:style>
  <w:style w:type="paragraph" w:styleId="Zhlav">
    <w:name w:val="header"/>
    <w:basedOn w:val="Normln"/>
    <w:link w:val="ZhlavChar"/>
    <w:uiPriority w:val="99"/>
    <w:unhideWhenUsed/>
    <w:rsid w:val="00F354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54D3"/>
  </w:style>
  <w:style w:type="paragraph" w:styleId="Odstavecseseznamem">
    <w:name w:val="List Paragraph"/>
    <w:basedOn w:val="Normln"/>
    <w:uiPriority w:val="34"/>
    <w:qFormat/>
    <w:rsid w:val="00F354D3"/>
    <w:pPr>
      <w:ind w:left="720"/>
      <w:contextualSpacing/>
    </w:pPr>
    <w:rPr>
      <w:rFonts w:ascii="Calibri" w:eastAsia="Calibri" w:hAnsi="Calibri" w:cs="Times New Roman"/>
    </w:rPr>
  </w:style>
  <w:style w:type="paragraph" w:styleId="Zpat">
    <w:name w:val="footer"/>
    <w:basedOn w:val="Normln"/>
    <w:link w:val="ZpatChar"/>
    <w:uiPriority w:val="99"/>
    <w:unhideWhenUsed/>
    <w:rsid w:val="00104738"/>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738"/>
  </w:style>
  <w:style w:type="table" w:styleId="Mkatabulky">
    <w:name w:val="Table Grid"/>
    <w:basedOn w:val="Normlntabulka"/>
    <w:uiPriority w:val="39"/>
    <w:rsid w:val="009B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9C26D6"/>
    <w:pPr>
      <w:spacing w:after="0" w:line="240" w:lineRule="auto"/>
      <w:jc w:val="center"/>
    </w:pPr>
    <w:rPr>
      <w:rFonts w:ascii="Times New Roman" w:eastAsia="Times New Roman" w:hAnsi="Times New Roman" w:cs="Times New Roman"/>
      <w:b/>
      <w:sz w:val="28"/>
      <w:szCs w:val="20"/>
    </w:rPr>
  </w:style>
  <w:style w:type="character" w:customStyle="1" w:styleId="NzevChar">
    <w:name w:val="Název Char"/>
    <w:basedOn w:val="Standardnpsmoodstavce"/>
    <w:link w:val="Nzev"/>
    <w:rsid w:val="009C26D6"/>
    <w:rPr>
      <w:rFonts w:ascii="Times New Roman" w:eastAsia="Times New Roman" w:hAnsi="Times New Roman" w:cs="Times New Roman"/>
      <w:b/>
      <w:sz w:val="28"/>
      <w:szCs w:val="20"/>
    </w:rPr>
  </w:style>
  <w:style w:type="character" w:customStyle="1" w:styleId="Nadpis3Char">
    <w:name w:val="Nadpis 3 Char"/>
    <w:basedOn w:val="Standardnpsmoodstavce"/>
    <w:link w:val="Nadpis3"/>
    <w:rsid w:val="0039590C"/>
    <w:rPr>
      <w:rFonts w:ascii="Arial" w:eastAsia="Arial Unicode MS" w:hAnsi="Arial" w:cs="Arial Unicode MS"/>
      <w:color w:val="000000"/>
      <w:sz w:val="20"/>
      <w:szCs w:val="20"/>
      <w:u w:color="000000"/>
      <w:bdr w:val="nil"/>
      <w:lang w:eastAsia="cs-CZ"/>
    </w:rPr>
  </w:style>
  <w:style w:type="character" w:customStyle="1" w:styleId="Nadpis1Char">
    <w:name w:val="Nadpis 1 Char"/>
    <w:aliases w:val="No numbers Char,h1 Char"/>
    <w:basedOn w:val="Standardnpsmoodstavce"/>
    <w:link w:val="Nadpis1"/>
    <w:uiPriority w:val="1"/>
    <w:rsid w:val="009B57D3"/>
    <w:rPr>
      <w:rFonts w:ascii="Times New Roman" w:eastAsia="Times New Roman" w:hAnsi="Times New Roman" w:cs="Times New Roman"/>
      <w:bCs/>
      <w:kern w:val="32"/>
      <w:sz w:val="24"/>
      <w:szCs w:val="32"/>
      <w:lang w:val="en-US" w:eastAsia="cs-CZ"/>
    </w:rPr>
  </w:style>
  <w:style w:type="paragraph" w:styleId="Zkladntext">
    <w:name w:val="Body Text"/>
    <w:basedOn w:val="Normln"/>
    <w:link w:val="ZkladntextChar"/>
    <w:uiPriority w:val="99"/>
    <w:semiHidden/>
    <w:unhideWhenUsed/>
    <w:rsid w:val="009B57D3"/>
    <w:pPr>
      <w:spacing w:after="120"/>
    </w:pPr>
  </w:style>
  <w:style w:type="character" w:customStyle="1" w:styleId="ZkladntextChar">
    <w:name w:val="Základní text Char"/>
    <w:basedOn w:val="Standardnpsmoodstavce"/>
    <w:link w:val="Zkladntext"/>
    <w:uiPriority w:val="99"/>
    <w:semiHidden/>
    <w:rsid w:val="009B57D3"/>
  </w:style>
  <w:style w:type="paragraph" w:customStyle="1" w:styleId="HeaderFooter">
    <w:name w:val="Header &amp; Footer"/>
    <w:rsid w:val="00EE1E8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1520</Words>
  <Characters>8969</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Závada</dc:creator>
  <cp:keywords/>
  <dc:description/>
  <cp:lastModifiedBy>D</cp:lastModifiedBy>
  <cp:revision>4</cp:revision>
  <cp:lastPrinted>2023-05-22T09:39:00Z</cp:lastPrinted>
  <dcterms:created xsi:type="dcterms:W3CDTF">2023-05-22T12:33:00Z</dcterms:created>
  <dcterms:modified xsi:type="dcterms:W3CDTF">2023-05-29T15:23:00Z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2de6ca43-13d5-47f8-9516-dfd4e22ca2aa</vt:lpwstr>
  </property>
  <property fmtid="{D5CDD505-2E9C-101B-9397-08002B2CF9AE}" pid="3" name="PraetorDocumentNumber">
    <vt:lpwstr>35007922</vt:lpwstr>
  </property>
  <property fmtid="{D5CDD505-2E9C-101B-9397-08002B2CF9AE}" pid="4" name="PraetorDocumentBarCode">
    <vt:lpwstr>35007922</vt:lpwstr>
  </property>
  <property fmtid="{D5CDD505-2E9C-101B-9397-08002B2CF9AE}" pid="5" name="PraetorFooterAdded">
    <vt:lpwstr>NotAdded</vt:lpwstr>
  </property>
</Properties>
</file>